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6A" w:rsidRDefault="004E6CF7" w:rsidP="003A246A">
      <w:r w:rsidRPr="004E6CF7">
        <w:rPr>
          <w:b/>
          <w:i/>
          <w:noProof/>
          <w:sz w:val="36"/>
          <w:szCs w:val="36"/>
          <w:u w:val="single"/>
        </w:rPr>
        <w:pict>
          <v:shapetype id="_x0000_t202" coordsize="21600,21600" o:spt="202" path="m,l,21600r21600,l21600,xe">
            <v:stroke joinstyle="miter"/>
            <v:path gradientshapeok="t" o:connecttype="rect"/>
          </v:shapetype>
          <v:shape id="Text Box 17" o:spid="_x0000_s1026" type="#_x0000_t202" style="position:absolute;margin-left:-89.4pt;margin-top:-70.8pt;width:171.9pt;height:78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" fillcolor="black">
            <v:textbox style="layout-flow:vertical;mso-layout-flow-alt:bottom-to-top;mso-next-textbox:#Text Box 17" inset="50.4pt,36pt,0,0">
              <w:txbxContent>
                <w:p w:rsidR="003A246A" w:rsidRPr="00C22B31" w:rsidRDefault="00E65DCE" w:rsidP="003A246A">
                  <w:pPr>
                    <w:pStyle w:val="Heading3"/>
                    <w:rPr>
                      <w:sz w:val="108"/>
                      <w:szCs w:val="108"/>
                    </w:rPr>
                  </w:pPr>
                  <w:r>
                    <w:rPr>
                      <w:sz w:val="108"/>
                      <w:szCs w:val="108"/>
                    </w:rPr>
                    <w:t xml:space="preserve">      </w:t>
                  </w:r>
                  <w:r w:rsidR="003A246A" w:rsidRPr="009875B9">
                    <w:rPr>
                      <w:color w:val="FFFFFF" w:themeColor="background1"/>
                      <w:sz w:val="108"/>
                      <w:szCs w:val="108"/>
                    </w:rPr>
                    <w:t>SUPERIOR</w:t>
                  </w:r>
                  <w:r w:rsidR="003A246A" w:rsidRPr="00C22B31">
                    <w:rPr>
                      <w:sz w:val="108"/>
                      <w:szCs w:val="108"/>
                    </w:rPr>
                    <w:t xml:space="preserve"> </w:t>
                  </w:r>
                  <w:r w:rsidR="003A246A" w:rsidRPr="00AE1EAC">
                    <w:rPr>
                      <w:color w:val="FFFFFF" w:themeColor="background1"/>
                      <w:sz w:val="108"/>
                      <w:szCs w:val="108"/>
                    </w:rPr>
                    <w:t>UNIVERSITY</w:t>
                  </w:r>
                </w:p>
              </w:txbxContent>
            </v:textbox>
            <w10:wrap type="square"/>
          </v:shape>
        </w:pict>
      </w:r>
      <w:r w:rsidR="00D63545">
        <w:t xml:space="preserve">                                    </w:t>
      </w:r>
    </w:p>
    <w:p w:rsidR="003A246A" w:rsidRPr="003A246A" w:rsidRDefault="003A246A" w:rsidP="003A246A">
      <w:pPr>
        <w:jc w:val="center"/>
        <w:rPr>
          <w:b/>
          <w:i/>
          <w:sz w:val="36"/>
          <w:szCs w:val="36"/>
          <w:u w:val="single"/>
        </w:rPr>
      </w:pPr>
    </w:p>
    <w:p w:rsidR="003A246A" w:rsidRPr="003A246A" w:rsidRDefault="003A246A" w:rsidP="003A246A">
      <w:pPr>
        <w:jc w:val="center"/>
        <w:rPr>
          <w:b/>
          <w:i/>
          <w:sz w:val="36"/>
          <w:szCs w:val="36"/>
          <w:u w:val="single"/>
        </w:rPr>
      </w:pPr>
    </w:p>
    <w:p w:rsidR="003A246A" w:rsidRPr="003A246A" w:rsidRDefault="003A246A" w:rsidP="00CF71F0">
      <w:pPr>
        <w:pStyle w:val="Heading1"/>
        <w:jc w:val="center"/>
        <w:rPr>
          <w:sz w:val="36"/>
          <w:szCs w:val="36"/>
          <w:u w:val="single"/>
        </w:rPr>
      </w:pPr>
      <w:r>
        <w:rPr>
          <w:noProof/>
        </w:rPr>
        <w:drawing>
          <wp:inline distT="0" distB="0" distL="0" distR="0">
            <wp:extent cx="2057400" cy="194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943100"/>
                    </a:xfrm>
                    <a:prstGeom prst="rect">
                      <a:avLst/>
                    </a:prstGeom>
                    <a:noFill/>
                    <a:ln>
                      <a:noFill/>
                    </a:ln>
                  </pic:spPr>
                </pic:pic>
              </a:graphicData>
            </a:graphic>
          </wp:inline>
        </w:drawing>
      </w:r>
    </w:p>
    <w:p w:rsidR="003A246A" w:rsidRPr="003A246A" w:rsidRDefault="003A246A" w:rsidP="003A246A">
      <w:pPr>
        <w:jc w:val="center"/>
        <w:rPr>
          <w:b/>
          <w:i/>
          <w:sz w:val="36"/>
          <w:szCs w:val="36"/>
          <w:u w:val="single"/>
        </w:rPr>
      </w:pPr>
    </w:p>
    <w:p w:rsidR="003A246A" w:rsidRPr="003A246A" w:rsidRDefault="003A246A" w:rsidP="003A246A">
      <w:pPr>
        <w:jc w:val="center"/>
        <w:rPr>
          <w:b/>
          <w:i/>
          <w:sz w:val="36"/>
          <w:szCs w:val="36"/>
          <w:u w:val="single"/>
        </w:rPr>
      </w:pPr>
    </w:p>
    <w:p w:rsidR="003A246A" w:rsidRPr="003A246A" w:rsidRDefault="003A246A" w:rsidP="003A246A">
      <w:pPr>
        <w:jc w:val="center"/>
        <w:rPr>
          <w:b/>
          <w:i/>
          <w:sz w:val="36"/>
          <w:szCs w:val="36"/>
          <w:u w:val="single"/>
        </w:rPr>
      </w:pPr>
    </w:p>
    <w:p w:rsidR="003A246A" w:rsidRPr="003A246A" w:rsidRDefault="003A246A" w:rsidP="003A246A">
      <w:pPr>
        <w:jc w:val="center"/>
        <w:rPr>
          <w:b/>
          <w:i/>
          <w:sz w:val="36"/>
          <w:szCs w:val="36"/>
          <w:u w:val="single"/>
        </w:rPr>
      </w:pPr>
    </w:p>
    <w:p w:rsidR="003A246A" w:rsidRPr="003A246A" w:rsidRDefault="003A246A" w:rsidP="003A246A">
      <w:pPr>
        <w:jc w:val="center"/>
        <w:rPr>
          <w:b/>
          <w:i/>
          <w:sz w:val="36"/>
          <w:szCs w:val="36"/>
          <w:u w:val="single"/>
        </w:rPr>
      </w:pPr>
    </w:p>
    <w:p w:rsidR="003A246A" w:rsidRPr="003A246A" w:rsidRDefault="003A246A" w:rsidP="003A246A">
      <w:pPr>
        <w:jc w:val="center"/>
        <w:rPr>
          <w:b/>
          <w:i/>
          <w:sz w:val="36"/>
          <w:szCs w:val="36"/>
          <w:u w:val="single"/>
        </w:rPr>
      </w:pPr>
    </w:p>
    <w:p w:rsidR="003A246A" w:rsidRPr="003A246A" w:rsidRDefault="00665396" w:rsidP="003A246A">
      <w:pPr>
        <w:jc w:val="center"/>
        <w:rPr>
          <w:rFonts w:ascii="Book Antiqua" w:hAnsi="Book Antiqua" w:cs="Courier New"/>
          <w:sz w:val="80"/>
          <w:szCs w:val="80"/>
        </w:rPr>
      </w:pPr>
      <w:r>
        <w:rPr>
          <w:rFonts w:ascii="Book Antiqua" w:hAnsi="Book Antiqua" w:cs="Courier New"/>
          <w:sz w:val="80"/>
          <w:szCs w:val="80"/>
        </w:rPr>
        <w:t xml:space="preserve">Quantity Techniques </w:t>
      </w:r>
      <w:r w:rsidR="00B07B9B">
        <w:rPr>
          <w:rFonts w:ascii="Book Antiqua" w:hAnsi="Book Antiqua" w:cs="Courier New"/>
          <w:sz w:val="80"/>
          <w:szCs w:val="80"/>
        </w:rPr>
        <w:t>in</w:t>
      </w:r>
      <w:r>
        <w:rPr>
          <w:rFonts w:ascii="Book Antiqua" w:hAnsi="Book Antiqua" w:cs="Courier New"/>
          <w:sz w:val="80"/>
          <w:szCs w:val="80"/>
        </w:rPr>
        <w:t xml:space="preserve"> Business</w:t>
      </w:r>
    </w:p>
    <w:p w:rsidR="003A246A" w:rsidRPr="003A246A" w:rsidRDefault="003A246A" w:rsidP="003A246A">
      <w:pPr>
        <w:autoSpaceDE w:val="0"/>
        <w:autoSpaceDN w:val="0"/>
        <w:adjustRightInd w:val="0"/>
        <w:spacing w:line="360" w:lineRule="auto"/>
        <w:jc w:val="center"/>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665396" w:rsidRDefault="00665396" w:rsidP="00665396">
      <w:pPr>
        <w:autoSpaceDE w:val="0"/>
        <w:autoSpaceDN w:val="0"/>
        <w:adjustRightInd w:val="0"/>
        <w:spacing w:line="360" w:lineRule="auto"/>
        <w:jc w:val="center"/>
        <w:rPr>
          <w:b/>
          <w:bCs/>
          <w:i/>
          <w:sz w:val="32"/>
          <w:szCs w:val="32"/>
        </w:rPr>
      </w:pPr>
      <w:r w:rsidRPr="00665396">
        <w:rPr>
          <w:b/>
          <w:bCs/>
          <w:i/>
          <w:sz w:val="32"/>
          <w:szCs w:val="32"/>
        </w:rPr>
        <w:t xml:space="preserve">Quantity Techniques </w:t>
      </w:r>
      <w:r w:rsidR="00B07B9B" w:rsidRPr="00665396">
        <w:rPr>
          <w:b/>
          <w:bCs/>
          <w:i/>
          <w:sz w:val="32"/>
          <w:szCs w:val="32"/>
        </w:rPr>
        <w:t>in</w:t>
      </w:r>
      <w:r w:rsidRPr="00665396">
        <w:rPr>
          <w:b/>
          <w:bCs/>
          <w:i/>
          <w:sz w:val="32"/>
          <w:szCs w:val="32"/>
        </w:rPr>
        <w:t xml:space="preserve"> Business</w:t>
      </w:r>
    </w:p>
    <w:p w:rsidR="00665396" w:rsidRPr="003A246A" w:rsidRDefault="00665396" w:rsidP="00665396">
      <w:pPr>
        <w:autoSpaceDE w:val="0"/>
        <w:autoSpaceDN w:val="0"/>
        <w:adjustRightInd w:val="0"/>
        <w:spacing w:line="360" w:lineRule="auto"/>
        <w:rPr>
          <w:b/>
          <w:bCs/>
          <w:sz w:val="32"/>
          <w:szCs w:val="32"/>
        </w:rPr>
      </w:pPr>
    </w:p>
    <w:p w:rsidR="003A246A" w:rsidRPr="003A246A" w:rsidRDefault="003A246A" w:rsidP="003A246A">
      <w:pPr>
        <w:autoSpaceDE w:val="0"/>
        <w:autoSpaceDN w:val="0"/>
        <w:adjustRightInd w:val="0"/>
        <w:spacing w:line="360" w:lineRule="auto"/>
        <w:jc w:val="center"/>
        <w:rPr>
          <w:b/>
          <w:bCs/>
          <w:sz w:val="32"/>
          <w:szCs w:val="32"/>
        </w:rPr>
      </w:pPr>
    </w:p>
    <w:p w:rsidR="003A246A" w:rsidRPr="00665396" w:rsidRDefault="00665396" w:rsidP="00665396">
      <w:pPr>
        <w:autoSpaceDE w:val="0"/>
        <w:autoSpaceDN w:val="0"/>
        <w:adjustRightInd w:val="0"/>
        <w:spacing w:line="360" w:lineRule="auto"/>
        <w:jc w:val="center"/>
        <w:rPr>
          <w:b/>
          <w:bCs/>
          <w:i/>
          <w:sz w:val="32"/>
          <w:szCs w:val="32"/>
        </w:rPr>
      </w:pPr>
      <w:r>
        <w:rPr>
          <w:b/>
          <w:bCs/>
          <w:i/>
          <w:sz w:val="32"/>
          <w:szCs w:val="32"/>
        </w:rPr>
        <w:t>SUBMITTED</w:t>
      </w:r>
      <w:r w:rsidR="003A246A" w:rsidRPr="00665396">
        <w:rPr>
          <w:b/>
          <w:bCs/>
          <w:i/>
          <w:sz w:val="32"/>
          <w:szCs w:val="32"/>
        </w:rPr>
        <w:t xml:space="preserve"> TO PROF .</w:t>
      </w:r>
      <w:r w:rsidRPr="00665396">
        <w:rPr>
          <w:b/>
          <w:bCs/>
          <w:i/>
          <w:sz w:val="32"/>
          <w:szCs w:val="32"/>
        </w:rPr>
        <w:t>Illyas</w:t>
      </w:r>
    </w:p>
    <w:p w:rsidR="00665396" w:rsidRPr="00665396" w:rsidRDefault="00665396" w:rsidP="00665396">
      <w:pPr>
        <w:autoSpaceDE w:val="0"/>
        <w:autoSpaceDN w:val="0"/>
        <w:adjustRightInd w:val="0"/>
        <w:spacing w:line="360" w:lineRule="auto"/>
        <w:jc w:val="center"/>
        <w:rPr>
          <w:b/>
          <w:bCs/>
          <w:i/>
          <w:sz w:val="32"/>
          <w:szCs w:val="32"/>
        </w:rPr>
      </w:pPr>
    </w:p>
    <w:p w:rsidR="00665396" w:rsidRPr="00665396" w:rsidRDefault="003A246A" w:rsidP="003A246A">
      <w:pPr>
        <w:autoSpaceDE w:val="0"/>
        <w:autoSpaceDN w:val="0"/>
        <w:adjustRightInd w:val="0"/>
        <w:spacing w:line="360" w:lineRule="auto"/>
        <w:jc w:val="center"/>
        <w:rPr>
          <w:b/>
          <w:bCs/>
          <w:i/>
          <w:sz w:val="32"/>
          <w:szCs w:val="32"/>
        </w:rPr>
      </w:pPr>
      <w:r w:rsidRPr="00665396">
        <w:rPr>
          <w:b/>
          <w:bCs/>
          <w:i/>
          <w:sz w:val="32"/>
          <w:szCs w:val="32"/>
        </w:rPr>
        <w:t>BY</w:t>
      </w:r>
    </w:p>
    <w:p w:rsidR="00665396" w:rsidRPr="00665396" w:rsidRDefault="00665396" w:rsidP="003A246A">
      <w:pPr>
        <w:autoSpaceDE w:val="0"/>
        <w:autoSpaceDN w:val="0"/>
        <w:adjustRightInd w:val="0"/>
        <w:spacing w:line="360" w:lineRule="auto"/>
        <w:jc w:val="center"/>
        <w:rPr>
          <w:b/>
          <w:bCs/>
          <w:i/>
          <w:sz w:val="32"/>
          <w:szCs w:val="32"/>
        </w:rPr>
      </w:pPr>
    </w:p>
    <w:p w:rsidR="00665396" w:rsidRPr="00665396" w:rsidRDefault="00665396" w:rsidP="00665396">
      <w:pPr>
        <w:autoSpaceDE w:val="0"/>
        <w:autoSpaceDN w:val="0"/>
        <w:adjustRightInd w:val="0"/>
        <w:spacing w:line="360" w:lineRule="auto"/>
        <w:jc w:val="center"/>
        <w:rPr>
          <w:b/>
          <w:bCs/>
          <w:i/>
          <w:sz w:val="32"/>
          <w:szCs w:val="32"/>
        </w:rPr>
      </w:pPr>
      <w:r w:rsidRPr="00665396">
        <w:rPr>
          <w:b/>
          <w:bCs/>
          <w:i/>
          <w:sz w:val="32"/>
          <w:szCs w:val="32"/>
        </w:rPr>
        <w:t>Abubaker                 11353</w:t>
      </w:r>
    </w:p>
    <w:p w:rsidR="00665396" w:rsidRPr="00665396" w:rsidRDefault="00665396" w:rsidP="003A246A">
      <w:pPr>
        <w:autoSpaceDE w:val="0"/>
        <w:autoSpaceDN w:val="0"/>
        <w:adjustRightInd w:val="0"/>
        <w:spacing w:line="360" w:lineRule="auto"/>
        <w:jc w:val="center"/>
        <w:rPr>
          <w:b/>
          <w:bCs/>
          <w:i/>
          <w:sz w:val="32"/>
          <w:szCs w:val="32"/>
        </w:rPr>
      </w:pPr>
      <w:r w:rsidRPr="00665396">
        <w:rPr>
          <w:b/>
          <w:bCs/>
          <w:i/>
          <w:sz w:val="32"/>
          <w:szCs w:val="32"/>
        </w:rPr>
        <w:t>Umer khan               11301</w:t>
      </w:r>
    </w:p>
    <w:p w:rsidR="00665396" w:rsidRPr="00665396" w:rsidRDefault="00665396" w:rsidP="003A246A">
      <w:pPr>
        <w:autoSpaceDE w:val="0"/>
        <w:autoSpaceDN w:val="0"/>
        <w:adjustRightInd w:val="0"/>
        <w:spacing w:line="360" w:lineRule="auto"/>
        <w:jc w:val="center"/>
        <w:rPr>
          <w:b/>
          <w:bCs/>
          <w:i/>
          <w:sz w:val="32"/>
          <w:szCs w:val="32"/>
        </w:rPr>
      </w:pPr>
      <w:r w:rsidRPr="00665396">
        <w:rPr>
          <w:b/>
          <w:bCs/>
          <w:i/>
          <w:sz w:val="32"/>
          <w:szCs w:val="32"/>
        </w:rPr>
        <w:t>Umair Ali                11302</w:t>
      </w:r>
    </w:p>
    <w:p w:rsidR="00665396" w:rsidRPr="00665396" w:rsidRDefault="00665396" w:rsidP="003A246A">
      <w:pPr>
        <w:autoSpaceDE w:val="0"/>
        <w:autoSpaceDN w:val="0"/>
        <w:adjustRightInd w:val="0"/>
        <w:spacing w:line="360" w:lineRule="auto"/>
        <w:jc w:val="center"/>
        <w:rPr>
          <w:b/>
          <w:bCs/>
          <w:i/>
          <w:sz w:val="32"/>
          <w:szCs w:val="32"/>
        </w:rPr>
      </w:pPr>
      <w:r w:rsidRPr="00665396">
        <w:rPr>
          <w:b/>
          <w:bCs/>
          <w:i/>
          <w:sz w:val="32"/>
          <w:szCs w:val="32"/>
        </w:rPr>
        <w:t>Hafiz.Saqib             11303</w:t>
      </w:r>
    </w:p>
    <w:p w:rsidR="00665396" w:rsidRPr="00665396" w:rsidRDefault="00665396" w:rsidP="003A246A">
      <w:pPr>
        <w:autoSpaceDE w:val="0"/>
        <w:autoSpaceDN w:val="0"/>
        <w:adjustRightInd w:val="0"/>
        <w:spacing w:line="360" w:lineRule="auto"/>
        <w:jc w:val="center"/>
        <w:rPr>
          <w:b/>
          <w:bCs/>
          <w:i/>
          <w:sz w:val="32"/>
          <w:szCs w:val="32"/>
        </w:rPr>
      </w:pPr>
    </w:p>
    <w:p w:rsidR="00665396" w:rsidRPr="00665396" w:rsidRDefault="003A246A" w:rsidP="00665396">
      <w:pPr>
        <w:autoSpaceDE w:val="0"/>
        <w:autoSpaceDN w:val="0"/>
        <w:adjustRightInd w:val="0"/>
        <w:spacing w:line="360" w:lineRule="auto"/>
        <w:jc w:val="center"/>
        <w:rPr>
          <w:b/>
          <w:bCs/>
          <w:i/>
          <w:sz w:val="32"/>
          <w:szCs w:val="32"/>
        </w:rPr>
      </w:pPr>
      <w:r w:rsidRPr="00665396">
        <w:rPr>
          <w:b/>
          <w:bCs/>
          <w:i/>
          <w:sz w:val="32"/>
          <w:szCs w:val="32"/>
        </w:rPr>
        <w:t>MBA (EVENING)</w:t>
      </w:r>
    </w:p>
    <w:p w:rsidR="003A246A" w:rsidRPr="00665396" w:rsidRDefault="00665396" w:rsidP="00665396">
      <w:pPr>
        <w:autoSpaceDE w:val="0"/>
        <w:autoSpaceDN w:val="0"/>
        <w:adjustRightInd w:val="0"/>
        <w:spacing w:line="360" w:lineRule="auto"/>
        <w:jc w:val="center"/>
        <w:rPr>
          <w:b/>
          <w:bCs/>
          <w:i/>
          <w:sz w:val="32"/>
          <w:szCs w:val="32"/>
        </w:rPr>
      </w:pPr>
      <w:r w:rsidRPr="00665396">
        <w:rPr>
          <w:b/>
          <w:bCs/>
          <w:i/>
          <w:sz w:val="32"/>
          <w:szCs w:val="32"/>
        </w:rPr>
        <w:t xml:space="preserve">Section </w:t>
      </w:r>
      <w:r w:rsidR="003A246A" w:rsidRPr="00665396">
        <w:rPr>
          <w:b/>
          <w:bCs/>
          <w:i/>
          <w:sz w:val="32"/>
          <w:szCs w:val="32"/>
        </w:rPr>
        <w:t>(A)</w:t>
      </w:r>
    </w:p>
    <w:p w:rsidR="003A246A" w:rsidRPr="003A246A" w:rsidRDefault="003A246A" w:rsidP="003A246A">
      <w:pPr>
        <w:autoSpaceDE w:val="0"/>
        <w:autoSpaceDN w:val="0"/>
        <w:adjustRightInd w:val="0"/>
        <w:spacing w:line="360" w:lineRule="auto"/>
        <w:jc w:val="center"/>
        <w:rPr>
          <w:rFonts w:ascii="Verdana" w:hAnsi="Verdana"/>
          <w:color w:val="333333"/>
          <w:sz w:val="18"/>
          <w:szCs w:val="18"/>
        </w:rPr>
      </w:pPr>
    </w:p>
    <w:p w:rsidR="003A246A" w:rsidRPr="003A246A" w:rsidRDefault="003A246A" w:rsidP="00665396">
      <w:pPr>
        <w:autoSpaceDE w:val="0"/>
        <w:autoSpaceDN w:val="0"/>
        <w:adjustRightInd w:val="0"/>
        <w:spacing w:line="360" w:lineRule="auto"/>
        <w:rPr>
          <w:rFonts w:ascii="Verdana" w:hAnsi="Verdana"/>
          <w:color w:val="333333"/>
          <w:sz w:val="18"/>
          <w:szCs w:val="18"/>
        </w:rPr>
      </w:pPr>
    </w:p>
    <w:p w:rsidR="003A246A" w:rsidRDefault="003A246A" w:rsidP="003A246A"/>
    <w:p w:rsidR="003A246A" w:rsidRDefault="003A246A" w:rsidP="003A246A">
      <w:pPr>
        <w:jc w:val="center"/>
      </w:pPr>
    </w:p>
    <w:p w:rsidR="003A246A" w:rsidRDefault="003A246A" w:rsidP="003A246A">
      <w:pPr>
        <w:jc w:val="center"/>
      </w:pPr>
    </w:p>
    <w:p w:rsidR="00665396" w:rsidRPr="003A246A" w:rsidRDefault="00665396" w:rsidP="003A246A">
      <w:pPr>
        <w:autoSpaceDE w:val="0"/>
        <w:autoSpaceDN w:val="0"/>
        <w:adjustRightInd w:val="0"/>
        <w:spacing w:line="360" w:lineRule="auto"/>
        <w:rPr>
          <w:rFonts w:ascii="Verdana" w:hAnsi="Verdana"/>
          <w:color w:val="333333"/>
          <w:sz w:val="18"/>
          <w:szCs w:val="18"/>
        </w:rPr>
      </w:pPr>
    </w:p>
    <w:p w:rsidR="003A246A" w:rsidRPr="003A246A" w:rsidRDefault="003A246A" w:rsidP="003A246A">
      <w:pPr>
        <w:autoSpaceDE w:val="0"/>
        <w:autoSpaceDN w:val="0"/>
        <w:adjustRightInd w:val="0"/>
        <w:spacing w:line="360" w:lineRule="auto"/>
        <w:jc w:val="center"/>
        <w:rPr>
          <w:rFonts w:ascii="Arial" w:hAnsi="Arial" w:cs="Arial"/>
          <w:sz w:val="32"/>
          <w:szCs w:val="32"/>
        </w:rPr>
      </w:pPr>
      <w:r>
        <w:rPr>
          <w:rFonts w:ascii="Arial" w:hAnsi="Arial" w:cs="Arial"/>
          <w:noProof/>
          <w:sz w:val="32"/>
          <w:szCs w:val="32"/>
        </w:rPr>
        <w:drawing>
          <wp:inline distT="0" distB="0" distL="0" distR="0">
            <wp:extent cx="4457700" cy="998220"/>
            <wp:effectExtent l="0" t="0" r="0" b="0"/>
            <wp:docPr id="6" name="Picture 6" descr="Superiorlogoheader.jpg Superior Logo image by mhussain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Superiorlogoheader.jpg Superior Logo image by mhussain480"/>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998220"/>
                    </a:xfrm>
                    <a:prstGeom prst="rect">
                      <a:avLst/>
                    </a:prstGeom>
                    <a:noFill/>
                    <a:ln>
                      <a:noFill/>
                    </a:ln>
                  </pic:spPr>
                </pic:pic>
              </a:graphicData>
            </a:graphic>
          </wp:inline>
        </w:drawing>
      </w:r>
    </w:p>
    <w:p w:rsidR="003A246A" w:rsidRDefault="003A246A" w:rsidP="003A246A">
      <w:pPr>
        <w:jc w:val="center"/>
      </w:pPr>
    </w:p>
    <w:p w:rsidR="003A246A" w:rsidRPr="0080060D" w:rsidRDefault="003A246A" w:rsidP="0080060D">
      <w:pPr>
        <w:pStyle w:val="Heading1"/>
      </w:pPr>
    </w:p>
    <w:p w:rsidR="004B1AF6" w:rsidRPr="0080060D" w:rsidRDefault="00665396" w:rsidP="0080060D">
      <w:pPr>
        <w:pStyle w:val="Heading1"/>
        <w:jc w:val="center"/>
        <w:rPr>
          <w:color w:val="auto"/>
          <w:u w:val="single"/>
        </w:rPr>
      </w:pPr>
      <w:r w:rsidRPr="0080060D">
        <w:rPr>
          <w:color w:val="auto"/>
          <w:u w:val="single"/>
        </w:rPr>
        <w:t>Determinants of G</w:t>
      </w:r>
      <w:r w:rsidR="00D60A17" w:rsidRPr="0080060D">
        <w:rPr>
          <w:color w:val="auto"/>
          <w:u w:val="single"/>
        </w:rPr>
        <w:t xml:space="preserve">DP </w:t>
      </w:r>
      <w:r w:rsidRPr="0080060D">
        <w:rPr>
          <w:color w:val="auto"/>
          <w:u w:val="single"/>
        </w:rPr>
        <w:t xml:space="preserve">in </w:t>
      </w:r>
      <w:r w:rsidR="004C0D90" w:rsidRPr="0080060D">
        <w:rPr>
          <w:color w:val="auto"/>
          <w:u w:val="single"/>
        </w:rPr>
        <w:t>AUSTRAILIA</w:t>
      </w:r>
    </w:p>
    <w:p w:rsidR="001541AF" w:rsidRDefault="001541AF" w:rsidP="004C0D90">
      <w:pPr>
        <w:jc w:val="center"/>
      </w:pPr>
    </w:p>
    <w:p w:rsidR="001541AF" w:rsidRPr="0080060D" w:rsidRDefault="001541AF" w:rsidP="007B2507">
      <w:pPr>
        <w:rPr>
          <w:b/>
          <w:sz w:val="28"/>
          <w:szCs w:val="28"/>
        </w:rPr>
      </w:pPr>
      <w:r w:rsidRPr="0080060D">
        <w:rPr>
          <w:b/>
          <w:sz w:val="28"/>
          <w:szCs w:val="28"/>
        </w:rPr>
        <w:t>Introduction</w:t>
      </w:r>
      <w:r w:rsidR="00566DAF" w:rsidRPr="0080060D">
        <w:rPr>
          <w:b/>
          <w:sz w:val="28"/>
          <w:szCs w:val="28"/>
        </w:rPr>
        <w:t>:</w:t>
      </w:r>
    </w:p>
    <w:p w:rsidR="002607AF" w:rsidRDefault="00DA24EA" w:rsidP="007B2507">
      <w:pPr>
        <w:jc w:val="both"/>
      </w:pPr>
      <w:r w:rsidRPr="00DA24EA">
        <w:t>E</w:t>
      </w:r>
      <w:r w:rsidR="00665396" w:rsidRPr="00DA24EA">
        <w:t>conomic growth is an increase in real gross domestic product (GDP) (that is, GDP adjusted for inflation). The growth rate of real GDP is the percentage change in real GDP</w:t>
      </w:r>
      <w:r w:rsidRPr="00DA24EA">
        <w:t xml:space="preserve"> from one year to the </w:t>
      </w:r>
      <w:r w:rsidR="00B07B9B" w:rsidRPr="00DA24EA">
        <w:t>next.</w:t>
      </w:r>
      <w:r w:rsidR="00B07B9B">
        <w:t xml:space="preserve"> Economic</w:t>
      </w:r>
      <w:r w:rsidR="0057629E">
        <w:t xml:space="preserve"> is a basic factor or component which effect directly to its </w:t>
      </w:r>
      <w:r w:rsidR="00B07B9B">
        <w:t>country. One</w:t>
      </w:r>
      <w:r w:rsidR="0057629E">
        <w:t xml:space="preserve"> major area of </w:t>
      </w:r>
      <w:r w:rsidR="00B07B9B">
        <w:t>research</w:t>
      </w:r>
      <w:r w:rsidR="0057629E">
        <w:t xml:space="preserve"> in economics is to identify the major factors that </w:t>
      </w:r>
      <w:r w:rsidR="00B07B9B">
        <w:t>affect</w:t>
      </w:r>
      <w:r w:rsidR="002607AF">
        <w:t xml:space="preserve"> the </w:t>
      </w:r>
      <w:r w:rsidR="00B07B9B">
        <w:t>economics</w:t>
      </w:r>
      <w:r w:rsidR="002607AF">
        <w:t xml:space="preserve"> of a country.</w:t>
      </w:r>
    </w:p>
    <w:p w:rsidR="005A36DF" w:rsidRPr="009C478F" w:rsidRDefault="005A36DF" w:rsidP="005A36DF">
      <w:pPr>
        <w:jc w:val="both"/>
      </w:pPr>
      <w:r w:rsidRPr="009C478F">
        <w:t>The economic growth is a complex phenomenon, which involves several factors.  One of the major areas of research in economics has been to identify factors of economic growth.  There is ample literature on the subject matter.  These factors differ from country to country.  If these factors can be identified, it can help to accelerate growth by focusing on the major leading sources of growth.</w:t>
      </w:r>
    </w:p>
    <w:p w:rsidR="002607AF" w:rsidRDefault="002607AF" w:rsidP="007B2507">
      <w:pPr>
        <w:jc w:val="both"/>
      </w:pPr>
      <w:r>
        <w:t xml:space="preserve">A sample of economic </w:t>
      </w:r>
      <w:r w:rsidR="00B07B9B">
        <w:t>growth</w:t>
      </w:r>
      <w:r>
        <w:t xml:space="preserve"> of </w:t>
      </w:r>
      <w:r w:rsidR="00B07B9B">
        <w:t>Australia</w:t>
      </w:r>
      <w:r>
        <w:t xml:space="preserve"> has been taken </w:t>
      </w:r>
      <w:r w:rsidR="00B07B9B">
        <w:t>from World</w:t>
      </w:r>
      <w:r w:rsidRPr="008944F2">
        <w:t xml:space="preserve"> Development Indicators</w:t>
      </w:r>
      <w:r>
        <w:t xml:space="preserve">. Sample period of this country data 29 years selected for the period of 1980 to 2008 with annual frequency. In this study we select Country </w:t>
      </w:r>
      <w:r w:rsidR="00B07B9B">
        <w:t>Australia</w:t>
      </w:r>
      <w:r>
        <w:t xml:space="preserve"> topic we select GDP and one dependent variable and four independent variable select. Dependent variable is GGP deflator (inflation) and Independent variables are </w:t>
      </w:r>
      <w:r w:rsidRPr="00552CE2">
        <w:t>GDP growth (annual %)</w:t>
      </w:r>
      <w:r w:rsidR="00B07B9B">
        <w:t>,</w:t>
      </w:r>
      <w:r w:rsidR="00B07B9B" w:rsidRPr="00552CE2">
        <w:t xml:space="preserve"> Money</w:t>
      </w:r>
      <w:r w:rsidRPr="00552CE2">
        <w:t xml:space="preserve"> and quasi money (M2) as % of GDP</w:t>
      </w:r>
      <w:r w:rsidR="00B07B9B">
        <w:t>,</w:t>
      </w:r>
      <w:r w:rsidR="00B07B9B" w:rsidRPr="00552CE2">
        <w:t xml:space="preserve"> Imports</w:t>
      </w:r>
      <w:r w:rsidRPr="00552CE2">
        <w:t xml:space="preserve"> of goods and services (% of GDP</w:t>
      </w:r>
      <w:r>
        <w:t xml:space="preserve">), </w:t>
      </w:r>
      <w:r w:rsidRPr="00552CE2">
        <w:t>Unemployment, total (% of total labor force)</w:t>
      </w:r>
      <w:r>
        <w:t>.</w:t>
      </w:r>
    </w:p>
    <w:p w:rsidR="00665396" w:rsidRDefault="00665396" w:rsidP="007B2507">
      <w:pPr>
        <w:jc w:val="both"/>
      </w:pPr>
    </w:p>
    <w:p w:rsidR="004A6069" w:rsidRPr="0080060D" w:rsidRDefault="004A6069" w:rsidP="007B2507">
      <w:pPr>
        <w:rPr>
          <w:b/>
          <w:sz w:val="28"/>
          <w:szCs w:val="28"/>
        </w:rPr>
      </w:pPr>
      <w:r w:rsidRPr="0080060D">
        <w:rPr>
          <w:b/>
          <w:sz w:val="28"/>
          <w:szCs w:val="28"/>
        </w:rPr>
        <w:t>Research Question</w:t>
      </w:r>
      <w:r w:rsidR="00566DAF" w:rsidRPr="0080060D">
        <w:rPr>
          <w:b/>
          <w:sz w:val="28"/>
          <w:szCs w:val="28"/>
        </w:rPr>
        <w:t>:</w:t>
      </w:r>
    </w:p>
    <w:p w:rsidR="00BA0252" w:rsidRDefault="00BA0252" w:rsidP="007B2507">
      <w:r>
        <w:t xml:space="preserve">What are the factors that affect economy of </w:t>
      </w:r>
      <w:r w:rsidR="00B07B9B">
        <w:t>Australia</w:t>
      </w:r>
      <w:r>
        <w:t>?</w:t>
      </w:r>
    </w:p>
    <w:p w:rsidR="00BA0252" w:rsidRPr="00BA0252" w:rsidRDefault="00BA0252" w:rsidP="007B2507">
      <w:r>
        <w:t xml:space="preserve">What changes in these factors will cause to effect economy of </w:t>
      </w:r>
      <w:r w:rsidR="00B07B9B">
        <w:t>Australia</w:t>
      </w:r>
      <w:r>
        <w:t>?</w:t>
      </w:r>
    </w:p>
    <w:p w:rsidR="004A6069" w:rsidRPr="004A6069" w:rsidRDefault="004A6069" w:rsidP="007B2507">
      <w:pPr>
        <w:pStyle w:val="ListParagraph"/>
        <w:ind w:left="1080"/>
        <w:rPr>
          <w:b/>
        </w:rPr>
      </w:pPr>
    </w:p>
    <w:p w:rsidR="004A6069" w:rsidRDefault="004A6069" w:rsidP="007B2507">
      <w:pPr>
        <w:rPr>
          <w:b/>
        </w:rPr>
      </w:pPr>
      <w:r w:rsidRPr="00E65DCE">
        <w:rPr>
          <w:b/>
        </w:rPr>
        <w:t>Objective of the Study</w:t>
      </w:r>
      <w:r w:rsidR="00566DAF">
        <w:rPr>
          <w:b/>
        </w:rPr>
        <w:t>:</w:t>
      </w:r>
    </w:p>
    <w:p w:rsidR="00C86FB8" w:rsidRPr="00C86FB8" w:rsidRDefault="00C86FB8" w:rsidP="007B2507">
      <w:pPr>
        <w:jc w:val="both"/>
      </w:pPr>
      <w:r>
        <w:t>The purpose behind the study is to know or to explore the determinants of GDP growth in Austrailia.</w:t>
      </w:r>
      <w:r w:rsidR="0091195F">
        <w:t xml:space="preserve"> </w:t>
      </w:r>
      <w:r w:rsidR="006254A9">
        <w:t xml:space="preserve">In this study we select variables to investigate or to know about the dependency of GDP deflator on </w:t>
      </w:r>
      <w:r w:rsidR="00B07B9B">
        <w:t>other</w:t>
      </w:r>
      <w:r w:rsidR="006254A9">
        <w:t xml:space="preserve"> four independent variable.</w:t>
      </w:r>
    </w:p>
    <w:p w:rsidR="004A6069" w:rsidRDefault="004A6069" w:rsidP="007B2507">
      <w:pPr>
        <w:pStyle w:val="ListParagraph"/>
        <w:ind w:left="1080"/>
        <w:jc w:val="both"/>
        <w:rPr>
          <w:b/>
        </w:rPr>
      </w:pPr>
    </w:p>
    <w:p w:rsidR="00FB473B" w:rsidRPr="00FB473B" w:rsidRDefault="00FB473B" w:rsidP="00FB473B">
      <w:pPr>
        <w:shd w:val="clear" w:color="auto" w:fill="FFFFFF" w:themeFill="background1"/>
        <w:jc w:val="center"/>
        <w:rPr>
          <w:color w:val="000000" w:themeColor="text1"/>
          <w:u w:val="single"/>
        </w:rPr>
      </w:pPr>
      <w:r w:rsidRPr="00FB473B">
        <w:rPr>
          <w:b/>
          <w:color w:val="000000" w:themeColor="text1"/>
          <w:sz w:val="28"/>
          <w:szCs w:val="28"/>
          <w:u w:val="single"/>
        </w:rPr>
        <w:t>VARIABLES AND THEIR DEFINITIONS:</w:t>
      </w:r>
    </w:p>
    <w:p w:rsidR="00552CE2" w:rsidRDefault="00552CE2" w:rsidP="00FB473B">
      <w:pPr>
        <w:ind w:left="360"/>
        <w:jc w:val="center"/>
      </w:pPr>
    </w:p>
    <w:p w:rsidR="00552CE2" w:rsidRPr="00566DAF" w:rsidRDefault="00552CE2" w:rsidP="007B2507">
      <w:pPr>
        <w:rPr>
          <w:b/>
          <w:u w:val="single"/>
        </w:rPr>
      </w:pPr>
      <w:r w:rsidRPr="00566DAF">
        <w:rPr>
          <w:b/>
          <w:u w:val="single"/>
        </w:rPr>
        <w:t>Dependent Variable:</w:t>
      </w:r>
    </w:p>
    <w:p w:rsidR="00552CE2" w:rsidRPr="00552CE2" w:rsidRDefault="00552CE2" w:rsidP="007B2507">
      <w:pPr>
        <w:ind w:left="360"/>
        <w:rPr>
          <w:b/>
        </w:rPr>
      </w:pPr>
    </w:p>
    <w:p w:rsidR="0014177B" w:rsidRDefault="001541AF" w:rsidP="007B2507">
      <w:r w:rsidRPr="0014177B">
        <w:rPr>
          <w:b/>
        </w:rPr>
        <w:t>GDP deflator (base year varies by country)</w:t>
      </w:r>
    </w:p>
    <w:p w:rsidR="001541AF" w:rsidRDefault="001541AF" w:rsidP="007B2507">
      <w:pPr>
        <w:jc w:val="both"/>
      </w:pPr>
      <w:r>
        <w:t>Indicator Name GDP deflator (base year varies by country)</w:t>
      </w:r>
      <w:r w:rsidR="00552CE2">
        <w:t>.</w:t>
      </w:r>
      <w:r>
        <w:t>Short definition The GDP implicit deflator is th</w:t>
      </w:r>
      <w:r w:rsidR="00552CE2">
        <w:t xml:space="preserve">e ratio of GDP in current local </w:t>
      </w:r>
      <w:r>
        <w:t xml:space="preserve">currency to GDP in constant local currency. The base year varies by </w:t>
      </w:r>
      <w:r w:rsidR="00B07B9B">
        <w:t>country. Long</w:t>
      </w:r>
      <w:r>
        <w:t xml:space="preserve"> definition The GDP implicit deflator is the ratio of GDP in current local currency to GDP in constant local currency. The base year varies by country.</w:t>
      </w:r>
    </w:p>
    <w:p w:rsidR="00552CE2" w:rsidRPr="00566DAF" w:rsidRDefault="00552CE2" w:rsidP="007B2507">
      <w:pPr>
        <w:rPr>
          <w:b/>
          <w:u w:val="single"/>
        </w:rPr>
      </w:pPr>
      <w:r w:rsidRPr="00566DAF">
        <w:rPr>
          <w:b/>
          <w:u w:val="single"/>
        </w:rPr>
        <w:t>Independent Variables:</w:t>
      </w:r>
    </w:p>
    <w:p w:rsidR="007B2507" w:rsidRDefault="007B2507" w:rsidP="007B2507">
      <w:pPr>
        <w:rPr>
          <w:b/>
        </w:rPr>
      </w:pPr>
    </w:p>
    <w:p w:rsidR="001541AF" w:rsidRPr="001541AF" w:rsidRDefault="0014177B" w:rsidP="007B2507">
      <w:pPr>
        <w:rPr>
          <w:b/>
        </w:rPr>
      </w:pPr>
      <w:r>
        <w:rPr>
          <w:b/>
        </w:rPr>
        <w:lastRenderedPageBreak/>
        <w:t>1.</w:t>
      </w:r>
      <w:r w:rsidR="001541AF" w:rsidRPr="001541AF">
        <w:rPr>
          <w:b/>
        </w:rPr>
        <w:t xml:space="preserve"> GDP growth (annual %)</w:t>
      </w:r>
    </w:p>
    <w:p w:rsidR="001541AF" w:rsidRPr="007B2507" w:rsidRDefault="001541AF" w:rsidP="007B2507">
      <w:pPr>
        <w:jc w:val="both"/>
      </w:pPr>
      <w:r w:rsidRPr="007B2507">
        <w:t>Annual percentage growth rate of GDP at market prices based on constant local currency. Aggregates are based on constant 2000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p>
    <w:p w:rsidR="001541AF" w:rsidRDefault="001541AF" w:rsidP="007B2507">
      <w:pPr>
        <w:jc w:val="both"/>
      </w:pPr>
      <w:r w:rsidRPr="007B2507">
        <w:t>Long definition Annual percentage growth rate of GDP at market prices based on constant local currency. Aggregates are based on constant 2000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p>
    <w:p w:rsidR="00FF4554" w:rsidRPr="007B2507" w:rsidRDefault="00FF4554" w:rsidP="007B2507">
      <w:pPr>
        <w:jc w:val="both"/>
      </w:pPr>
    </w:p>
    <w:p w:rsidR="00552CE2" w:rsidRPr="007B2507" w:rsidRDefault="0014177B" w:rsidP="007B2507">
      <w:pPr>
        <w:rPr>
          <w:b/>
        </w:rPr>
      </w:pPr>
      <w:r w:rsidRPr="007B2507">
        <w:rPr>
          <w:b/>
        </w:rPr>
        <w:t>2.</w:t>
      </w:r>
      <w:r w:rsidR="001541AF" w:rsidRPr="007B2507">
        <w:rPr>
          <w:b/>
        </w:rPr>
        <w:t xml:space="preserve"> Money and quasi money (M2) as % of GDP</w:t>
      </w:r>
    </w:p>
    <w:p w:rsidR="001541AF" w:rsidRDefault="001541AF" w:rsidP="007B2507">
      <w:pPr>
        <w:jc w:val="both"/>
      </w:pPr>
      <w:r>
        <w:t>Money and quasi money comprise the</w:t>
      </w:r>
      <w:r w:rsidR="00671B3E">
        <w:t xml:space="preserve"> sum of currency outside </w:t>
      </w:r>
      <w:r w:rsidR="00B07B9B">
        <w:t>banks, demand</w:t>
      </w:r>
      <w:r>
        <w:t xml:space="preserve"> deposits other than those of the central government, and the time, savings, and foreign currency deposits of resident sectors other than the central government. This definition of money supply is frequently called M2; it corresponds to lines 34 and 35 in the International Monetary Fund's (IMF) International Financial Statistics (IFS).</w:t>
      </w:r>
    </w:p>
    <w:p w:rsidR="001541AF" w:rsidRDefault="001541AF" w:rsidP="007B2507">
      <w:pPr>
        <w:jc w:val="both"/>
      </w:pPr>
      <w:r>
        <w:t>Long definition Money and quasi money comprise the sum of currency outside banks, demand deposits other than those of the central government, and the time, savings, and foreign currency deposits of resident sectors other than the central government. This definition of money supply is frequently called M2; it corresponds to lines 34 and 35 in the International Monetary Fund's (IMF) International Financial Statistics (IFS).</w:t>
      </w:r>
    </w:p>
    <w:p w:rsidR="00552CE2" w:rsidRDefault="00552CE2" w:rsidP="007B2507"/>
    <w:p w:rsidR="001541AF" w:rsidRPr="00671B3E" w:rsidRDefault="00B07B9B" w:rsidP="007B2507">
      <w:r>
        <w:rPr>
          <w:b/>
        </w:rPr>
        <w:t>3.</w:t>
      </w:r>
      <w:r w:rsidRPr="001541AF">
        <w:rPr>
          <w:b/>
        </w:rPr>
        <w:t xml:space="preserve"> Imports</w:t>
      </w:r>
      <w:r w:rsidR="001541AF" w:rsidRPr="001541AF">
        <w:rPr>
          <w:b/>
        </w:rPr>
        <w:t xml:space="preserve"> of goods and services (% of GDP</w:t>
      </w:r>
    </w:p>
    <w:p w:rsidR="001541AF" w:rsidRDefault="001541AF" w:rsidP="007B2507">
      <w:pPr>
        <w:jc w:val="both"/>
      </w:pPr>
      <w:r>
        <w:t>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They exclude compensation of employees and investment income (formerly called factor services) and transfer payments.</w:t>
      </w:r>
    </w:p>
    <w:p w:rsidR="001541AF" w:rsidRDefault="001541AF" w:rsidP="007B2507">
      <w:pPr>
        <w:jc w:val="both"/>
      </w:pPr>
      <w:r>
        <w:t>Long definition 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They exclude compensation of employees and investment income (formerly called factor services) and transfer payments.</w:t>
      </w:r>
    </w:p>
    <w:p w:rsidR="00B07B9B" w:rsidRDefault="00B07B9B" w:rsidP="007B2507">
      <w:pPr>
        <w:rPr>
          <w:b/>
        </w:rPr>
      </w:pPr>
    </w:p>
    <w:p w:rsidR="001541AF" w:rsidRPr="00671B3E" w:rsidRDefault="00B07B9B" w:rsidP="007B2507">
      <w:r>
        <w:rPr>
          <w:b/>
        </w:rPr>
        <w:t>4.</w:t>
      </w:r>
      <w:r w:rsidRPr="001541AF">
        <w:rPr>
          <w:b/>
        </w:rPr>
        <w:t xml:space="preserve"> Unemployment</w:t>
      </w:r>
      <w:r w:rsidR="001541AF" w:rsidRPr="001541AF">
        <w:rPr>
          <w:b/>
        </w:rPr>
        <w:t>, total (% of total labor force)</w:t>
      </w:r>
    </w:p>
    <w:p w:rsidR="001541AF" w:rsidRDefault="001541AF" w:rsidP="00CA684F">
      <w:pPr>
        <w:jc w:val="both"/>
      </w:pPr>
      <w:r>
        <w:t>Unemployment refers to the share of the labor force that is without work but available for and seeking employment. Definitions of labor force and unemployment differ by country.</w:t>
      </w:r>
    </w:p>
    <w:p w:rsidR="001541AF" w:rsidRDefault="001541AF" w:rsidP="00CA684F">
      <w:pPr>
        <w:jc w:val="both"/>
      </w:pPr>
      <w:r>
        <w:t>Long definition Unemployment refers to the share of the labor force that is without work but available for and seeking employment. Definitions of labor force and unemployment differ by country.</w:t>
      </w:r>
    </w:p>
    <w:p w:rsidR="001541AF" w:rsidRDefault="001541AF" w:rsidP="007B2507"/>
    <w:p w:rsidR="00D44E03" w:rsidRPr="0003697D" w:rsidRDefault="00D44E03" w:rsidP="007B2507">
      <w:pPr>
        <w:autoSpaceDE w:val="0"/>
        <w:autoSpaceDN w:val="0"/>
        <w:adjustRightInd w:val="0"/>
        <w:spacing w:line="360" w:lineRule="auto"/>
        <w:rPr>
          <w:b/>
          <w:bCs/>
          <w:sz w:val="26"/>
          <w:szCs w:val="26"/>
        </w:rPr>
      </w:pPr>
      <w:r w:rsidRPr="0003697D">
        <w:rPr>
          <w:b/>
          <w:bCs/>
          <w:sz w:val="26"/>
          <w:szCs w:val="26"/>
        </w:rPr>
        <w:lastRenderedPageBreak/>
        <w:t>Description of Cases:</w:t>
      </w:r>
    </w:p>
    <w:p w:rsidR="00D44E03" w:rsidRDefault="00D44E03" w:rsidP="00975175">
      <w:pPr>
        <w:autoSpaceDE w:val="0"/>
        <w:autoSpaceDN w:val="0"/>
        <w:adjustRightInd w:val="0"/>
        <w:spacing w:line="360" w:lineRule="auto"/>
        <w:jc w:val="both"/>
        <w:rPr>
          <w:rFonts w:ascii="TimesNewRomanPS-BoldMT" w:hAnsi="TimesNewRomanPS-BoldMT" w:cs="TimesNewRomanPS-BoldMT"/>
        </w:rPr>
      </w:pPr>
      <w:r w:rsidRPr="00B87B30">
        <w:rPr>
          <w:rFonts w:ascii="TimesNewRomanPS-BoldMT" w:hAnsi="TimesNewRomanPS-BoldMT" w:cs="TimesNewRomanPS-BoldMT"/>
        </w:rPr>
        <w:t xml:space="preserve">A sample period of </w:t>
      </w:r>
      <w:r w:rsidR="00FA0782">
        <w:rPr>
          <w:rFonts w:ascii="TimesNewRomanPS-BoldMT" w:hAnsi="TimesNewRomanPS-BoldMT" w:cs="TimesNewRomanPS-BoldMT"/>
        </w:rPr>
        <w:t>29</w:t>
      </w:r>
      <w:r w:rsidRPr="00B87B30">
        <w:rPr>
          <w:rFonts w:ascii="TimesNewRomanPS-BoldMT" w:hAnsi="TimesNewRomanPS-BoldMT" w:cs="TimesNewRomanPS-BoldMT"/>
        </w:rPr>
        <w:t xml:space="preserve"> years has been selected for this study for the period of 19</w:t>
      </w:r>
      <w:r w:rsidR="00FA0782">
        <w:rPr>
          <w:rFonts w:ascii="TimesNewRomanPS-BoldMT" w:hAnsi="TimesNewRomanPS-BoldMT" w:cs="TimesNewRomanPS-BoldMT"/>
        </w:rPr>
        <w:t>80</w:t>
      </w:r>
      <w:r w:rsidRPr="00B87B30">
        <w:rPr>
          <w:rFonts w:ascii="TimesNewRomanPS-BoldMT" w:hAnsi="TimesNewRomanPS-BoldMT" w:cs="TimesNewRomanPS-BoldMT"/>
        </w:rPr>
        <w:t>-200</w:t>
      </w:r>
      <w:r w:rsidR="00FA0782">
        <w:rPr>
          <w:rFonts w:ascii="TimesNewRomanPS-BoldMT" w:hAnsi="TimesNewRomanPS-BoldMT" w:cs="TimesNewRomanPS-BoldMT"/>
        </w:rPr>
        <w:t>8</w:t>
      </w:r>
      <w:r w:rsidRPr="00B87B30">
        <w:rPr>
          <w:rFonts w:ascii="TimesNewRomanPS-BoldMT" w:hAnsi="TimesNewRomanPS-BoldMT" w:cs="TimesNewRomanPS-BoldMT"/>
        </w:rPr>
        <w:t xml:space="preserve"> with annual frequency.</w:t>
      </w:r>
      <w:r>
        <w:rPr>
          <w:rFonts w:ascii="TimesNewRomanPS-BoldMT" w:hAnsi="TimesNewRomanPS-BoldMT" w:cs="TimesNewRomanPS-BoldMT"/>
        </w:rPr>
        <w:t xml:space="preserve"> </w:t>
      </w:r>
      <w:r w:rsidRPr="00B87B30">
        <w:rPr>
          <w:rFonts w:ascii="TimesNewRomanPS-BoldMT" w:hAnsi="TimesNewRomanPS-BoldMT" w:cs="TimesNewRomanPS-BoldMT"/>
        </w:rPr>
        <w:t xml:space="preserve"> Years for the </w:t>
      </w:r>
      <w:r w:rsidR="00B07B9B" w:rsidRPr="00B87B30">
        <w:rPr>
          <w:rFonts w:ascii="TimesNewRomanPS-BoldMT" w:hAnsi="TimesNewRomanPS-BoldMT" w:cs="TimesNewRomanPS-BoldMT"/>
        </w:rPr>
        <w:t>staid</w:t>
      </w:r>
      <w:r w:rsidRPr="00B87B30">
        <w:rPr>
          <w:rFonts w:ascii="TimesNewRomanPS-BoldMT" w:hAnsi="TimesNewRomanPS-BoldMT" w:cs="TimesNewRomanPS-BoldMT"/>
        </w:rPr>
        <w:t xml:space="preserve"> period would be used as cases. </w:t>
      </w:r>
      <w:r>
        <w:rPr>
          <w:rFonts w:ascii="TimesNewRomanPS-BoldMT" w:hAnsi="TimesNewRomanPS-BoldMT" w:cs="TimesNewRomanPS-BoldMT"/>
        </w:rPr>
        <w:t xml:space="preserve"> </w:t>
      </w:r>
      <w:r w:rsidRPr="00B87B30">
        <w:rPr>
          <w:rFonts w:ascii="TimesNewRomanPS-BoldMT" w:hAnsi="TimesNewRomanPS-BoldMT" w:cs="TimesNewRomanPS-BoldMT"/>
        </w:rPr>
        <w:t xml:space="preserve">So we have </w:t>
      </w:r>
      <w:r w:rsidR="00FA0782">
        <w:rPr>
          <w:rFonts w:ascii="TimesNewRomanPS-BoldMT" w:hAnsi="TimesNewRomanPS-BoldMT" w:cs="TimesNewRomanPS-BoldMT"/>
        </w:rPr>
        <w:t>29</w:t>
      </w:r>
      <w:r w:rsidRPr="00B87B30">
        <w:rPr>
          <w:rFonts w:ascii="TimesNewRomanPS-BoldMT" w:hAnsi="TimesNewRomanPS-BoldMT" w:cs="TimesNewRomanPS-BoldMT"/>
        </w:rPr>
        <w:t xml:space="preserve"> cases.</w:t>
      </w:r>
    </w:p>
    <w:p w:rsidR="0091195F" w:rsidRDefault="0091195F" w:rsidP="0091195F">
      <w:pPr>
        <w:autoSpaceDE w:val="0"/>
        <w:autoSpaceDN w:val="0"/>
        <w:adjustRightInd w:val="0"/>
        <w:spacing w:line="360" w:lineRule="auto"/>
        <w:rPr>
          <w:b/>
          <w:bCs/>
          <w:sz w:val="26"/>
          <w:szCs w:val="26"/>
        </w:rPr>
      </w:pPr>
      <w:r w:rsidRPr="0003697D">
        <w:rPr>
          <w:b/>
          <w:bCs/>
          <w:sz w:val="26"/>
          <w:szCs w:val="26"/>
        </w:rPr>
        <w:t>Source of the Data:</w:t>
      </w:r>
    </w:p>
    <w:p w:rsidR="0091195F" w:rsidRPr="0091195F" w:rsidRDefault="0091195F" w:rsidP="0091195F">
      <w:pPr>
        <w:shd w:val="clear" w:color="auto" w:fill="FFFFFF" w:themeFill="background1"/>
        <w:rPr>
          <w:rFonts w:asciiTheme="majorHAnsi" w:hAnsiTheme="majorHAnsi" w:cs="Arial"/>
          <w:b/>
          <w:color w:val="FFFFFF" w:themeColor="background1"/>
          <w:sz w:val="28"/>
          <w:szCs w:val="28"/>
          <w:u w:val="single"/>
        </w:rPr>
      </w:pPr>
      <w:r w:rsidRPr="0091195F">
        <w:rPr>
          <w:rFonts w:ascii="Arial" w:hAnsi="Arial" w:cs="Arial"/>
          <w:color w:val="000000" w:themeColor="text1"/>
        </w:rPr>
        <w:t>http://</w:t>
      </w:r>
      <w:r w:rsidRPr="0091195F">
        <w:rPr>
          <w:rFonts w:ascii="Arial" w:hAnsi="Arial" w:cs="Arial"/>
          <w:color w:val="000000" w:themeColor="text1"/>
          <w:u w:val="single"/>
        </w:rPr>
        <w:t>data.worldbank.org/</w:t>
      </w:r>
    </w:p>
    <w:p w:rsidR="0091195F" w:rsidRDefault="0091195F" w:rsidP="0091195F">
      <w:pPr>
        <w:rPr>
          <w:b/>
          <w:bCs/>
          <w:sz w:val="26"/>
          <w:szCs w:val="26"/>
        </w:rPr>
      </w:pPr>
    </w:p>
    <w:p w:rsidR="0091195F" w:rsidRDefault="0091195F" w:rsidP="0091195F">
      <w:pPr>
        <w:rPr>
          <w:b/>
        </w:rPr>
      </w:pPr>
      <w:r w:rsidRPr="004A6069">
        <w:rPr>
          <w:b/>
        </w:rPr>
        <w:t>QUALITY OF DATA</w:t>
      </w:r>
      <w:r>
        <w:rPr>
          <w:b/>
        </w:rPr>
        <w:t>:</w:t>
      </w:r>
    </w:p>
    <w:p w:rsidR="0091195F" w:rsidRDefault="0091195F" w:rsidP="0091195F">
      <w:pPr>
        <w:jc w:val="both"/>
      </w:pPr>
      <w:r>
        <w:t>The quality of data has been up to the mark no one value has been missing or it can be show accuracy. The data of dependent and independent variable show reliability and all independent variables have theoretically explanation that can effect on GDP deflator.</w:t>
      </w:r>
    </w:p>
    <w:p w:rsidR="0091195F" w:rsidRDefault="0091195F" w:rsidP="0091195F"/>
    <w:p w:rsidR="0091195F" w:rsidRDefault="0091195F" w:rsidP="0042011B">
      <w:pPr>
        <w:autoSpaceDE w:val="0"/>
        <w:autoSpaceDN w:val="0"/>
        <w:adjustRightInd w:val="0"/>
        <w:spacing w:line="360" w:lineRule="auto"/>
        <w:jc w:val="both"/>
        <w:rPr>
          <w:b/>
          <w:bCs/>
        </w:rPr>
      </w:pPr>
      <w:r w:rsidRPr="0003697D">
        <w:rPr>
          <w:b/>
          <w:bCs/>
          <w:sz w:val="26"/>
          <w:szCs w:val="26"/>
        </w:rPr>
        <w:t>Descriptive Analysis</w:t>
      </w:r>
      <w:r w:rsidRPr="00B87B30">
        <w:rPr>
          <w:b/>
          <w:bCs/>
        </w:rPr>
        <w:t>:</w:t>
      </w:r>
    </w:p>
    <w:p w:rsidR="0091195F" w:rsidRPr="00E70111" w:rsidRDefault="0091195F" w:rsidP="0042011B">
      <w:pPr>
        <w:autoSpaceDE w:val="0"/>
        <w:autoSpaceDN w:val="0"/>
        <w:adjustRightInd w:val="0"/>
        <w:spacing w:line="360" w:lineRule="auto"/>
        <w:jc w:val="both"/>
        <w:rPr>
          <w:b/>
          <w:bCs/>
        </w:rPr>
      </w:pPr>
      <w:r>
        <w:t>We also in this study used the scatter diagrams t</w:t>
      </w:r>
      <w:r w:rsidR="0042011B">
        <w:t xml:space="preserve">o show the relationship between </w:t>
      </w:r>
      <w:r>
        <w:t>dependent and independent variables of Australia.  Table of summary statistics is also included in this report to display the overall picture of the variables.</w:t>
      </w:r>
    </w:p>
    <w:p w:rsidR="0091195F" w:rsidRPr="00896081" w:rsidRDefault="0091195F" w:rsidP="0091195F">
      <w:pPr>
        <w:autoSpaceDE w:val="0"/>
        <w:autoSpaceDN w:val="0"/>
        <w:adjustRightInd w:val="0"/>
        <w:spacing w:line="360" w:lineRule="auto"/>
        <w:rPr>
          <w:b/>
          <w:bCs/>
          <w:sz w:val="26"/>
          <w:szCs w:val="26"/>
        </w:rPr>
      </w:pPr>
      <w:r w:rsidRPr="00896081">
        <w:rPr>
          <w:b/>
          <w:bCs/>
          <w:sz w:val="26"/>
          <w:szCs w:val="26"/>
        </w:rPr>
        <w:t>Justification of the Method:</w:t>
      </w:r>
    </w:p>
    <w:p w:rsidR="0091195F" w:rsidRPr="009C478F" w:rsidRDefault="0091195F" w:rsidP="00F70FB5">
      <w:pPr>
        <w:shd w:val="clear" w:color="auto" w:fill="FFFFFF" w:themeFill="background1"/>
        <w:jc w:val="both"/>
        <w:rPr>
          <w:color w:val="000000" w:themeColor="text1"/>
        </w:rPr>
      </w:pPr>
      <w:r w:rsidRPr="009C478F">
        <w:rPr>
          <w:bCs/>
        </w:rPr>
        <w:t>Keeping in mind that the objective of this study, scatter plot diagram has been present to show the relationship between dependent and independent variables. There is a proper justified data we have been taken in this study.</w:t>
      </w:r>
      <w:r w:rsidRPr="009C478F">
        <w:rPr>
          <w:color w:val="000000" w:themeColor="text1"/>
        </w:rPr>
        <w:t xml:space="preserve"> Scatter plots are especially useful when there are a large number of data points. It provides the following information about the relationship between two variables:</w:t>
      </w:r>
    </w:p>
    <w:p w:rsidR="0091195F" w:rsidRPr="009C478F" w:rsidRDefault="0091195F" w:rsidP="0091195F">
      <w:pPr>
        <w:pStyle w:val="ListParagraph"/>
        <w:numPr>
          <w:ilvl w:val="0"/>
          <w:numId w:val="4"/>
        </w:numPr>
        <w:shd w:val="clear" w:color="auto" w:fill="FFFFFF" w:themeFill="background1"/>
        <w:spacing w:after="200" w:line="276" w:lineRule="auto"/>
        <w:rPr>
          <w:color w:val="000000" w:themeColor="text1"/>
        </w:rPr>
      </w:pPr>
      <w:r w:rsidRPr="009C478F">
        <w:rPr>
          <w:color w:val="000000" w:themeColor="text1"/>
        </w:rPr>
        <w:t>Strength</w:t>
      </w:r>
    </w:p>
    <w:p w:rsidR="0091195F" w:rsidRPr="009C478F" w:rsidRDefault="0091195F" w:rsidP="0091195F">
      <w:pPr>
        <w:pStyle w:val="ListParagraph"/>
        <w:numPr>
          <w:ilvl w:val="0"/>
          <w:numId w:val="4"/>
        </w:numPr>
        <w:shd w:val="clear" w:color="auto" w:fill="FFFFFF" w:themeFill="background1"/>
        <w:spacing w:after="200" w:line="276" w:lineRule="auto"/>
        <w:rPr>
          <w:color w:val="000000" w:themeColor="text1"/>
        </w:rPr>
      </w:pPr>
      <w:r w:rsidRPr="009C478F">
        <w:rPr>
          <w:color w:val="000000" w:themeColor="text1"/>
        </w:rPr>
        <w:t>Shape - linear, curved, etc.</w:t>
      </w:r>
    </w:p>
    <w:p w:rsidR="0091195F" w:rsidRPr="009C478F" w:rsidRDefault="0091195F" w:rsidP="0091195F">
      <w:pPr>
        <w:pStyle w:val="ListParagraph"/>
        <w:numPr>
          <w:ilvl w:val="0"/>
          <w:numId w:val="4"/>
        </w:numPr>
        <w:shd w:val="clear" w:color="auto" w:fill="FFFFFF" w:themeFill="background1"/>
        <w:spacing w:after="200" w:line="276" w:lineRule="auto"/>
        <w:rPr>
          <w:color w:val="000000" w:themeColor="text1"/>
        </w:rPr>
      </w:pPr>
      <w:r w:rsidRPr="009C478F">
        <w:rPr>
          <w:color w:val="000000" w:themeColor="text1"/>
        </w:rPr>
        <w:t>Direction - positive or negative</w:t>
      </w:r>
    </w:p>
    <w:p w:rsidR="0091195F" w:rsidRPr="009C478F" w:rsidRDefault="0091195F" w:rsidP="0091195F">
      <w:pPr>
        <w:pStyle w:val="ListParagraph"/>
        <w:numPr>
          <w:ilvl w:val="0"/>
          <w:numId w:val="4"/>
        </w:numPr>
        <w:shd w:val="clear" w:color="auto" w:fill="FFFFFF" w:themeFill="background1"/>
        <w:spacing w:after="200" w:line="276" w:lineRule="auto"/>
        <w:rPr>
          <w:color w:val="000000" w:themeColor="text1"/>
        </w:rPr>
      </w:pPr>
      <w:r w:rsidRPr="009C478F">
        <w:rPr>
          <w:color w:val="000000" w:themeColor="text1"/>
        </w:rPr>
        <w:t>Presence of outliers</w:t>
      </w:r>
    </w:p>
    <w:p w:rsidR="0091195F" w:rsidRDefault="0091195F" w:rsidP="00975175">
      <w:pPr>
        <w:autoSpaceDE w:val="0"/>
        <w:autoSpaceDN w:val="0"/>
        <w:adjustRightInd w:val="0"/>
        <w:spacing w:line="360" w:lineRule="auto"/>
        <w:jc w:val="both"/>
        <w:rPr>
          <w:rFonts w:ascii="TimesNewRomanPS-BoldMT" w:hAnsi="TimesNewRomanPS-BoldMT" w:cs="TimesNewRomanPS-BoldMT"/>
        </w:rPr>
      </w:pPr>
    </w:p>
    <w:p w:rsidR="00202BEC" w:rsidRDefault="00202BEC" w:rsidP="00975175">
      <w:pPr>
        <w:autoSpaceDE w:val="0"/>
        <w:autoSpaceDN w:val="0"/>
        <w:adjustRightInd w:val="0"/>
        <w:spacing w:line="360" w:lineRule="auto"/>
        <w:jc w:val="both"/>
        <w:rPr>
          <w:rFonts w:ascii="TimesNewRomanPS-BoldMT" w:hAnsi="TimesNewRomanPS-BoldMT" w:cs="TimesNewRomanPS-BoldMT"/>
        </w:rPr>
      </w:pPr>
    </w:p>
    <w:p w:rsidR="00202BEC" w:rsidRDefault="00202BEC" w:rsidP="00975175">
      <w:pPr>
        <w:autoSpaceDE w:val="0"/>
        <w:autoSpaceDN w:val="0"/>
        <w:adjustRightInd w:val="0"/>
        <w:spacing w:line="360" w:lineRule="auto"/>
        <w:jc w:val="both"/>
        <w:rPr>
          <w:rFonts w:ascii="TimesNewRomanPS-BoldMT" w:hAnsi="TimesNewRomanPS-BoldMT" w:cs="TimesNewRomanPS-BoldMT"/>
        </w:rPr>
      </w:pPr>
    </w:p>
    <w:p w:rsidR="00202BEC" w:rsidRDefault="00202BEC" w:rsidP="0038590B">
      <w:pPr>
        <w:tabs>
          <w:tab w:val="left" w:pos="1260"/>
        </w:tabs>
        <w:autoSpaceDE w:val="0"/>
        <w:autoSpaceDN w:val="0"/>
        <w:adjustRightInd w:val="0"/>
        <w:spacing w:line="360" w:lineRule="auto"/>
        <w:ind w:left="900"/>
        <w:jc w:val="both"/>
        <w:rPr>
          <w:rFonts w:ascii="TimesNewRomanPS-BoldMT" w:hAnsi="TimesNewRomanPS-BoldMT" w:cs="TimesNewRomanPS-BoldMT"/>
        </w:rPr>
      </w:pPr>
    </w:p>
    <w:tbl>
      <w:tblPr>
        <w:tblpPr w:leftFromText="180" w:rightFromText="180" w:vertAnchor="text" w:horzAnchor="margin" w:tblpY="72"/>
        <w:tblW w:w="8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9"/>
        <w:gridCol w:w="85"/>
        <w:gridCol w:w="266"/>
        <w:gridCol w:w="1080"/>
        <w:gridCol w:w="1467"/>
        <w:gridCol w:w="1126"/>
        <w:gridCol w:w="1126"/>
        <w:gridCol w:w="1126"/>
        <w:gridCol w:w="977"/>
      </w:tblGrid>
      <w:tr w:rsidR="00D76231" w:rsidRPr="00AE572F" w:rsidTr="00202BEC">
        <w:trPr>
          <w:cantSplit/>
          <w:trHeight w:val="2146"/>
          <w:tblHeader/>
        </w:trPr>
        <w:tc>
          <w:tcPr>
            <w:tcW w:w="8192" w:type="dxa"/>
            <w:gridSpan w:val="9"/>
            <w:tcBorders>
              <w:top w:val="nil"/>
              <w:left w:val="nil"/>
              <w:bottom w:val="nil"/>
              <w:right w:val="nil"/>
            </w:tcBorders>
            <w:shd w:val="clear" w:color="auto" w:fill="FFFFFF"/>
            <w:tcMar>
              <w:top w:w="30" w:type="dxa"/>
              <w:left w:w="30" w:type="dxa"/>
              <w:bottom w:w="30" w:type="dxa"/>
              <w:right w:w="30" w:type="dxa"/>
            </w:tcMar>
            <w:vAlign w:val="center"/>
          </w:tcPr>
          <w:p w:rsidR="00202BEC" w:rsidRDefault="00202BEC" w:rsidP="00202BEC">
            <w:pPr>
              <w:autoSpaceDE w:val="0"/>
              <w:autoSpaceDN w:val="0"/>
              <w:adjustRightInd w:val="0"/>
              <w:spacing w:line="320" w:lineRule="atLeast"/>
              <w:rPr>
                <w:rFonts w:ascii="Arial" w:hAnsi="Arial" w:cs="Arial"/>
                <w:b/>
                <w:color w:val="000000"/>
                <w:u w:val="single"/>
                <w:lang w:val="en-GB"/>
              </w:rPr>
            </w:pPr>
          </w:p>
          <w:p w:rsidR="00202BEC" w:rsidRPr="00714462" w:rsidRDefault="00202BEC" w:rsidP="00202BEC">
            <w:pPr>
              <w:shd w:val="clear" w:color="auto" w:fill="FFFFFF" w:themeFill="background1"/>
              <w:rPr>
                <w:rFonts w:asciiTheme="majorHAnsi" w:hAnsiTheme="majorHAnsi"/>
                <w:b/>
                <w:color w:val="000000" w:themeColor="text1"/>
                <w:sz w:val="28"/>
                <w:szCs w:val="28"/>
                <w:u w:val="single"/>
              </w:rPr>
            </w:pPr>
            <w:r w:rsidRPr="00714462">
              <w:rPr>
                <w:rFonts w:asciiTheme="majorHAnsi" w:hAnsiTheme="majorHAnsi"/>
                <w:b/>
                <w:color w:val="000000" w:themeColor="text1"/>
                <w:sz w:val="28"/>
                <w:szCs w:val="28"/>
                <w:u w:val="single"/>
              </w:rPr>
              <w:t xml:space="preserve">SUMMARY STATISTICS: </w:t>
            </w:r>
          </w:p>
          <w:p w:rsidR="00202BEC" w:rsidRDefault="00202BEC" w:rsidP="00202BEC">
            <w:pPr>
              <w:autoSpaceDE w:val="0"/>
              <w:autoSpaceDN w:val="0"/>
              <w:adjustRightInd w:val="0"/>
              <w:spacing w:line="320" w:lineRule="atLeast"/>
              <w:rPr>
                <w:rFonts w:ascii="Arial" w:hAnsi="Arial" w:cs="Arial"/>
                <w:b/>
                <w:color w:val="000000"/>
                <w:u w:val="single"/>
                <w:lang w:val="en-GB"/>
              </w:rPr>
            </w:pPr>
          </w:p>
          <w:p w:rsidR="00D76231" w:rsidRPr="00D76231" w:rsidRDefault="00202BEC" w:rsidP="00202BEC">
            <w:pPr>
              <w:autoSpaceDE w:val="0"/>
              <w:autoSpaceDN w:val="0"/>
              <w:adjustRightInd w:val="0"/>
              <w:spacing w:line="320" w:lineRule="atLeast"/>
              <w:jc w:val="center"/>
              <w:rPr>
                <w:rFonts w:ascii="Arial" w:hAnsi="Arial" w:cs="Arial"/>
                <w:b/>
                <w:color w:val="000000"/>
                <w:u w:val="single"/>
                <w:lang w:val="en-GB"/>
              </w:rPr>
            </w:pPr>
            <w:r>
              <w:rPr>
                <w:rFonts w:ascii="Arial" w:hAnsi="Arial" w:cs="Arial"/>
                <w:b/>
                <w:color w:val="000000"/>
                <w:u w:val="single"/>
                <w:lang w:val="en-GB"/>
              </w:rPr>
              <w:t>Table</w:t>
            </w:r>
          </w:p>
        </w:tc>
      </w:tr>
      <w:tr w:rsidR="00202BEC" w:rsidRPr="00AE572F" w:rsidTr="0038590B">
        <w:trPr>
          <w:cantSplit/>
          <w:trHeight w:val="405"/>
          <w:tblHeader/>
        </w:trPr>
        <w:tc>
          <w:tcPr>
            <w:tcW w:w="1290" w:type="dxa"/>
            <w:gridSpan w:val="3"/>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76231" w:rsidRDefault="00D76231" w:rsidP="00D76231">
            <w:pPr>
              <w:autoSpaceDE w:val="0"/>
              <w:autoSpaceDN w:val="0"/>
              <w:adjustRightInd w:val="0"/>
              <w:rPr>
                <w:lang w:val="en-GB"/>
              </w:rPr>
            </w:pPr>
          </w:p>
          <w:p w:rsidR="0091195F" w:rsidRPr="00AE572F" w:rsidRDefault="0091195F" w:rsidP="00D76231">
            <w:pPr>
              <w:autoSpaceDE w:val="0"/>
              <w:autoSpaceDN w:val="0"/>
              <w:adjustRightInd w:val="0"/>
              <w:rPr>
                <w:lang w:val="en-GB"/>
              </w:rPr>
            </w:pPr>
          </w:p>
        </w:tc>
        <w:tc>
          <w:tcPr>
            <w:tcW w:w="10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rPr>
                <w:lang w:val="en-GB"/>
              </w:rPr>
            </w:pPr>
          </w:p>
        </w:tc>
        <w:tc>
          <w:tcPr>
            <w:tcW w:w="14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GDP deflator (base year varies by country)</w:t>
            </w:r>
          </w:p>
        </w:tc>
        <w:tc>
          <w:tcPr>
            <w:tcW w:w="1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GDP growth (annual %)</w:t>
            </w:r>
          </w:p>
        </w:tc>
        <w:tc>
          <w:tcPr>
            <w:tcW w:w="1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Imports of goods and services (% of GDP)</w:t>
            </w:r>
          </w:p>
        </w:tc>
        <w:tc>
          <w:tcPr>
            <w:tcW w:w="1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Money and quasi money growth (annual %)</w:t>
            </w:r>
          </w:p>
        </w:tc>
        <w:tc>
          <w:tcPr>
            <w:tcW w:w="9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Unemployment, total (% of total labour force)</w:t>
            </w:r>
          </w:p>
        </w:tc>
      </w:tr>
      <w:tr w:rsidR="00202BEC" w:rsidRPr="00AE572F" w:rsidTr="0038590B">
        <w:trPr>
          <w:cantSplit/>
          <w:trHeight w:val="112"/>
          <w:tblHeader/>
        </w:trPr>
        <w:tc>
          <w:tcPr>
            <w:tcW w:w="1290" w:type="dxa"/>
            <w:gridSpan w:val="3"/>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D76231" w:rsidRPr="00C24D2C" w:rsidRDefault="00D76231" w:rsidP="00D76231">
            <w:pPr>
              <w:widowControl w:val="0"/>
              <w:autoSpaceDE w:val="0"/>
              <w:autoSpaceDN w:val="0"/>
              <w:adjustRightInd w:val="0"/>
              <w:rPr>
                <w:color w:val="000000"/>
              </w:rPr>
            </w:pPr>
            <w:r w:rsidRPr="00C24D2C">
              <w:rPr>
                <w:color w:val="000000"/>
              </w:rPr>
              <w:t>No of Observations</w:t>
            </w:r>
          </w:p>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p>
        </w:tc>
        <w:tc>
          <w:tcPr>
            <w:tcW w:w="1080" w:type="dxa"/>
            <w:tcBorders>
              <w:top w:val="single" w:sz="16" w:space="0" w:color="000000"/>
              <w:left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Valid</w:t>
            </w:r>
          </w:p>
        </w:tc>
        <w:tc>
          <w:tcPr>
            <w:tcW w:w="1467"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1869</w:t>
            </w:r>
          </w:p>
        </w:tc>
        <w:tc>
          <w:tcPr>
            <w:tcW w:w="1126"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1869</w:t>
            </w:r>
          </w:p>
        </w:tc>
        <w:tc>
          <w:tcPr>
            <w:tcW w:w="1126"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1869</w:t>
            </w:r>
          </w:p>
        </w:tc>
        <w:tc>
          <w:tcPr>
            <w:tcW w:w="1126"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1869</w:t>
            </w:r>
          </w:p>
        </w:tc>
        <w:tc>
          <w:tcPr>
            <w:tcW w:w="977"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1869</w:t>
            </w:r>
          </w:p>
        </w:tc>
      </w:tr>
      <w:tr w:rsidR="00202BEC" w:rsidRPr="00AE572F" w:rsidTr="0038590B">
        <w:trPr>
          <w:cantSplit/>
          <w:trHeight w:val="45"/>
          <w:tblHeader/>
        </w:trPr>
        <w:tc>
          <w:tcPr>
            <w:tcW w:w="1290" w:type="dxa"/>
            <w:gridSpan w:val="3"/>
            <w:vMerge/>
            <w:tcBorders>
              <w:left w:val="single" w:sz="16" w:space="0" w:color="000000"/>
              <w:bottom w:val="single" w:sz="4" w:space="0" w:color="auto"/>
              <w:right w:val="single" w:sz="4" w:space="0" w:color="auto"/>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rPr>
                <w:rFonts w:ascii="Arial" w:hAnsi="Arial" w:cs="Arial"/>
                <w:color w:val="000000"/>
                <w:sz w:val="18"/>
                <w:szCs w:val="18"/>
                <w:lang w:val="en-GB"/>
              </w:rPr>
            </w:pPr>
          </w:p>
        </w:tc>
        <w:tc>
          <w:tcPr>
            <w:tcW w:w="1080" w:type="dxa"/>
            <w:tcBorders>
              <w:top w:val="single" w:sz="4" w:space="0" w:color="auto"/>
              <w:left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Missing</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Mean</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69.8937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3.4026</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18.9759</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12.1288</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7.1413</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Std. Error of Mean</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.40397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.03407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.04702</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.15369</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.04366</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Median</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70.1170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3.8300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19.5060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11.3690</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6.9000</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Mode</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100.00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3.73</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21.61</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14.21</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8.50</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Std. Deviation</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17.46559</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1.47290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2.03308</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6.64464</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1.88749</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Variance</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305.047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2.169</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4.133</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44.151</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3.563</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77797B" w:rsidP="00D76231">
            <w:pPr>
              <w:autoSpaceDE w:val="0"/>
              <w:autoSpaceDN w:val="0"/>
              <w:adjustRightInd w:val="0"/>
              <w:spacing w:line="320" w:lineRule="atLeast"/>
              <w:rPr>
                <w:rFonts w:ascii="Arial" w:hAnsi="Arial" w:cs="Arial"/>
                <w:color w:val="000000"/>
                <w:sz w:val="18"/>
                <w:szCs w:val="18"/>
                <w:lang w:val="en-GB"/>
              </w:rPr>
            </w:pPr>
            <w:r>
              <w:rPr>
                <w:rFonts w:ascii="Arial" w:hAnsi="Arial" w:cs="Arial"/>
                <w:color w:val="000000"/>
                <w:sz w:val="18"/>
                <w:szCs w:val="18"/>
                <w:lang w:val="en-GB"/>
              </w:rPr>
              <w:t>Skew</w:t>
            </w:r>
            <w:r w:rsidR="00D76231" w:rsidRPr="00AE572F">
              <w:rPr>
                <w:rFonts w:ascii="Arial" w:hAnsi="Arial" w:cs="Arial"/>
                <w:color w:val="000000"/>
                <w:sz w:val="18"/>
                <w:szCs w:val="18"/>
                <w:lang w:val="en-GB"/>
              </w:rPr>
              <w:t>ness</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-.339</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-1.813</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-.294</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1.392</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.279</w:t>
            </w:r>
          </w:p>
        </w:tc>
      </w:tr>
      <w:tr w:rsidR="00202BEC" w:rsidRPr="00AE572F" w:rsidTr="0038590B">
        <w:trPr>
          <w:cantSplit/>
          <w:trHeight w:val="95"/>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A57681" w:rsidP="00D76231">
            <w:pPr>
              <w:autoSpaceDE w:val="0"/>
              <w:autoSpaceDN w:val="0"/>
              <w:adjustRightInd w:val="0"/>
              <w:spacing w:line="320" w:lineRule="atLeast"/>
              <w:rPr>
                <w:rFonts w:ascii="Arial" w:hAnsi="Arial" w:cs="Arial"/>
                <w:color w:val="000000"/>
                <w:sz w:val="18"/>
                <w:szCs w:val="18"/>
                <w:lang w:val="en-GB"/>
              </w:rPr>
            </w:pPr>
            <w:r>
              <w:rPr>
                <w:rFonts w:ascii="Arial" w:hAnsi="Arial" w:cs="Arial"/>
                <w:color w:val="000000"/>
                <w:sz w:val="18"/>
                <w:szCs w:val="18"/>
                <w:lang w:val="en-GB"/>
              </w:rPr>
              <w:t>Std. Error of Skew</w:t>
            </w:r>
            <w:r w:rsidR="00D76231" w:rsidRPr="00AE572F">
              <w:rPr>
                <w:rFonts w:ascii="Arial" w:hAnsi="Arial" w:cs="Arial"/>
                <w:color w:val="000000"/>
                <w:sz w:val="18"/>
                <w:szCs w:val="18"/>
                <w:lang w:val="en-GB"/>
              </w:rPr>
              <w:t>ness</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.057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.057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.057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.057</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.057</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Range</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71.23</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7.68</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6.80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29.83</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6.70</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Minimum</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28.77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-2.32</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14.97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1.18</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4.20</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Maximum</w:t>
            </w:r>
          </w:p>
        </w:tc>
        <w:tc>
          <w:tcPr>
            <w:tcW w:w="1467"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100.00</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5.36</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21.77</w:t>
            </w:r>
          </w:p>
        </w:tc>
        <w:tc>
          <w:tcPr>
            <w:tcW w:w="11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31.02</w:t>
            </w:r>
          </w:p>
        </w:tc>
        <w:tc>
          <w:tcPr>
            <w:tcW w:w="977"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10.90</w:t>
            </w:r>
          </w:p>
        </w:tc>
      </w:tr>
      <w:tr w:rsidR="00202BEC" w:rsidRPr="00AE572F" w:rsidTr="0038590B">
        <w:trPr>
          <w:cantSplit/>
          <w:trHeight w:val="101"/>
          <w:tblHeader/>
        </w:trPr>
        <w:tc>
          <w:tcPr>
            <w:tcW w:w="2370" w:type="dxa"/>
            <w:gridSpan w:val="4"/>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Sum</w:t>
            </w:r>
          </w:p>
        </w:tc>
        <w:tc>
          <w:tcPr>
            <w:tcW w:w="1467"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130646.61</w:t>
            </w:r>
          </w:p>
        </w:tc>
        <w:tc>
          <w:tcPr>
            <w:tcW w:w="1126" w:type="dxa"/>
            <w:tcBorders>
              <w:top w:val="single" w:sz="4" w:space="0" w:color="auto"/>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6360.19</w:t>
            </w:r>
          </w:p>
        </w:tc>
        <w:tc>
          <w:tcPr>
            <w:tcW w:w="1126" w:type="dxa"/>
            <w:tcBorders>
              <w:top w:val="single" w:sz="4" w:space="0" w:color="auto"/>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35470.09</w:t>
            </w:r>
          </w:p>
        </w:tc>
        <w:tc>
          <w:tcPr>
            <w:tcW w:w="1126" w:type="dxa"/>
            <w:tcBorders>
              <w:top w:val="single" w:sz="4" w:space="0" w:color="auto"/>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22671.43</w:t>
            </w:r>
          </w:p>
        </w:tc>
        <w:tc>
          <w:tcPr>
            <w:tcW w:w="977" w:type="dxa"/>
            <w:tcBorders>
              <w:top w:val="single" w:sz="4" w:space="0" w:color="auto"/>
              <w:bottom w:val="nil"/>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13348.59</w:t>
            </w:r>
          </w:p>
        </w:tc>
      </w:tr>
      <w:tr w:rsidR="00202BEC" w:rsidRPr="00AE572F" w:rsidTr="0038590B">
        <w:trPr>
          <w:cantSplit/>
          <w:trHeight w:val="107"/>
          <w:tblHeader/>
        </w:trPr>
        <w:tc>
          <w:tcPr>
            <w:tcW w:w="939" w:type="dxa"/>
            <w:vMerge w:val="restart"/>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Percentiles</w:t>
            </w:r>
          </w:p>
        </w:tc>
        <w:tc>
          <w:tcPr>
            <w:tcW w:w="85" w:type="dxa"/>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p>
        </w:tc>
        <w:tc>
          <w:tcPr>
            <w:tcW w:w="1346" w:type="dxa"/>
            <w:gridSpan w:val="2"/>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25</w:t>
            </w:r>
          </w:p>
        </w:tc>
        <w:tc>
          <w:tcPr>
            <w:tcW w:w="1467" w:type="dxa"/>
            <w:tcBorders>
              <w:top w:val="nil"/>
              <w:left w:val="single" w:sz="16" w:space="0" w:color="000000"/>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62.5330</w:t>
            </w:r>
          </w:p>
        </w:tc>
        <w:tc>
          <w:tcPr>
            <w:tcW w:w="1126" w:type="dxa"/>
            <w:tcBorders>
              <w:top w:val="nil"/>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3.0440</w:t>
            </w:r>
          </w:p>
        </w:tc>
        <w:tc>
          <w:tcPr>
            <w:tcW w:w="1126" w:type="dxa"/>
            <w:tcBorders>
              <w:top w:val="nil"/>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16.8260</w:t>
            </w:r>
          </w:p>
        </w:tc>
        <w:tc>
          <w:tcPr>
            <w:tcW w:w="1126" w:type="dxa"/>
            <w:tcBorders>
              <w:top w:val="nil"/>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8.4300</w:t>
            </w:r>
          </w:p>
        </w:tc>
        <w:tc>
          <w:tcPr>
            <w:tcW w:w="977" w:type="dxa"/>
            <w:tcBorders>
              <w:top w:val="nil"/>
              <w:bottom w:val="nil"/>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5.8000</w:t>
            </w:r>
          </w:p>
        </w:tc>
      </w:tr>
      <w:tr w:rsidR="00202BEC" w:rsidRPr="00AE572F" w:rsidTr="0038590B">
        <w:trPr>
          <w:cantSplit/>
          <w:trHeight w:val="265"/>
          <w:tblHeader/>
        </w:trPr>
        <w:tc>
          <w:tcPr>
            <w:tcW w:w="939" w:type="dxa"/>
            <w:vMerge/>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rPr>
                <w:rFonts w:ascii="Arial" w:hAnsi="Arial" w:cs="Arial"/>
                <w:color w:val="000000"/>
                <w:sz w:val="18"/>
                <w:szCs w:val="18"/>
                <w:lang w:val="en-GB"/>
              </w:rPr>
            </w:pPr>
          </w:p>
        </w:tc>
        <w:tc>
          <w:tcPr>
            <w:tcW w:w="85"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rPr>
                <w:rFonts w:ascii="Arial" w:hAnsi="Arial" w:cs="Arial"/>
                <w:color w:val="000000"/>
                <w:sz w:val="18"/>
                <w:szCs w:val="18"/>
                <w:lang w:val="en-GB"/>
              </w:rPr>
            </w:pPr>
          </w:p>
        </w:tc>
        <w:tc>
          <w:tcPr>
            <w:tcW w:w="1346" w:type="dxa"/>
            <w:gridSpan w:val="2"/>
            <w:tcBorders>
              <w:top w:val="single" w:sz="4" w:space="0" w:color="auto"/>
              <w:left w:val="nil"/>
              <w:bottom w:val="single" w:sz="4" w:space="0" w:color="auto"/>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50</w:t>
            </w:r>
          </w:p>
        </w:tc>
        <w:tc>
          <w:tcPr>
            <w:tcW w:w="1467" w:type="dxa"/>
            <w:tcBorders>
              <w:top w:val="nil"/>
              <w:left w:val="single" w:sz="16" w:space="0" w:color="000000"/>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70.1170</w:t>
            </w:r>
          </w:p>
        </w:tc>
        <w:tc>
          <w:tcPr>
            <w:tcW w:w="1126" w:type="dxa"/>
            <w:tcBorders>
              <w:top w:val="nil"/>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3.8300</w:t>
            </w:r>
          </w:p>
        </w:tc>
        <w:tc>
          <w:tcPr>
            <w:tcW w:w="1126" w:type="dxa"/>
            <w:tcBorders>
              <w:top w:val="nil"/>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19.5060</w:t>
            </w:r>
          </w:p>
        </w:tc>
        <w:tc>
          <w:tcPr>
            <w:tcW w:w="1126" w:type="dxa"/>
            <w:tcBorders>
              <w:top w:val="nil"/>
              <w:bottom w:val="nil"/>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11.3690</w:t>
            </w:r>
          </w:p>
        </w:tc>
        <w:tc>
          <w:tcPr>
            <w:tcW w:w="977" w:type="dxa"/>
            <w:tcBorders>
              <w:top w:val="nil"/>
              <w:bottom w:val="nil"/>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6.9000</w:t>
            </w:r>
          </w:p>
        </w:tc>
      </w:tr>
      <w:tr w:rsidR="00202BEC" w:rsidRPr="00AE572F" w:rsidTr="0038590B">
        <w:trPr>
          <w:cantSplit/>
          <w:trHeight w:val="219"/>
        </w:trPr>
        <w:tc>
          <w:tcPr>
            <w:tcW w:w="939" w:type="dxa"/>
            <w:vMerge/>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rPr>
                <w:rFonts w:ascii="Arial" w:hAnsi="Arial" w:cs="Arial"/>
                <w:color w:val="000000"/>
                <w:sz w:val="18"/>
                <w:szCs w:val="18"/>
                <w:lang w:val="en-GB"/>
              </w:rPr>
            </w:pPr>
          </w:p>
        </w:tc>
        <w:tc>
          <w:tcPr>
            <w:tcW w:w="85" w:type="dxa"/>
            <w:tcBorders>
              <w:top w:val="single" w:sz="4" w:space="0" w:color="auto"/>
              <w:left w:val="single" w:sz="4" w:space="0" w:color="auto"/>
              <w:bottom w:val="single" w:sz="16" w:space="0" w:color="000000"/>
              <w:right w:val="nil"/>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rPr>
                <w:rFonts w:ascii="Arial" w:hAnsi="Arial" w:cs="Arial"/>
                <w:color w:val="000000"/>
                <w:sz w:val="18"/>
                <w:szCs w:val="18"/>
                <w:lang w:val="en-GB"/>
              </w:rPr>
            </w:pPr>
          </w:p>
        </w:tc>
        <w:tc>
          <w:tcPr>
            <w:tcW w:w="1346" w:type="dxa"/>
            <w:gridSpan w:val="2"/>
            <w:tcBorders>
              <w:top w:val="single" w:sz="4" w:space="0" w:color="auto"/>
              <w:left w:val="nil"/>
              <w:bottom w:val="single" w:sz="16" w:space="0" w:color="000000"/>
              <w:right w:val="single" w:sz="16" w:space="0" w:color="000000"/>
            </w:tcBorders>
            <w:shd w:val="clear" w:color="auto" w:fill="FFFFFF"/>
            <w:tcMar>
              <w:top w:w="30" w:type="dxa"/>
              <w:left w:w="30" w:type="dxa"/>
              <w:bottom w:w="30" w:type="dxa"/>
              <w:right w:w="30" w:type="dxa"/>
            </w:tcMa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75</w:t>
            </w:r>
          </w:p>
        </w:tc>
        <w:tc>
          <w:tcPr>
            <w:tcW w:w="14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80.8750</w:t>
            </w:r>
          </w:p>
        </w:tc>
        <w:tc>
          <w:tcPr>
            <w:tcW w:w="1126" w:type="dxa"/>
            <w:tcBorders>
              <w:top w:val="nil"/>
              <w:bottom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4.1400</w:t>
            </w:r>
          </w:p>
        </w:tc>
        <w:tc>
          <w:tcPr>
            <w:tcW w:w="1126" w:type="dxa"/>
            <w:tcBorders>
              <w:top w:val="nil"/>
              <w:bottom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20.8530</w:t>
            </w:r>
          </w:p>
        </w:tc>
        <w:tc>
          <w:tcPr>
            <w:tcW w:w="1126" w:type="dxa"/>
            <w:tcBorders>
              <w:top w:val="nil"/>
              <w:bottom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14.2100</w:t>
            </w:r>
          </w:p>
        </w:tc>
        <w:tc>
          <w:tcPr>
            <w:tcW w:w="9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76231" w:rsidRPr="00AE572F" w:rsidRDefault="00D76231" w:rsidP="00D76231">
            <w:pPr>
              <w:autoSpaceDE w:val="0"/>
              <w:autoSpaceDN w:val="0"/>
              <w:adjustRightInd w:val="0"/>
              <w:spacing w:line="320" w:lineRule="atLeast"/>
              <w:rPr>
                <w:rFonts w:ascii="Arial" w:hAnsi="Arial" w:cs="Arial"/>
                <w:color w:val="000000"/>
                <w:sz w:val="18"/>
                <w:szCs w:val="18"/>
                <w:lang w:val="en-GB"/>
              </w:rPr>
            </w:pPr>
            <w:r w:rsidRPr="00AE572F">
              <w:rPr>
                <w:rFonts w:ascii="Arial" w:hAnsi="Arial" w:cs="Arial"/>
                <w:color w:val="000000"/>
                <w:sz w:val="18"/>
                <w:szCs w:val="18"/>
                <w:lang w:val="en-GB"/>
              </w:rPr>
              <w:t>8.5000</w:t>
            </w:r>
          </w:p>
        </w:tc>
      </w:tr>
    </w:tbl>
    <w:p w:rsidR="00CD0AA9" w:rsidRDefault="00CD0AA9" w:rsidP="00CD0AA9">
      <w:pPr>
        <w:rPr>
          <w:b/>
        </w:rPr>
      </w:pPr>
    </w:p>
    <w:p w:rsidR="0091195F" w:rsidRDefault="0091195F" w:rsidP="00CD0AA9">
      <w:pPr>
        <w:rPr>
          <w:b/>
        </w:rPr>
      </w:pPr>
    </w:p>
    <w:p w:rsidR="001D6F3E" w:rsidRDefault="001D6F3E" w:rsidP="00CD0AA9">
      <w:pPr>
        <w:rPr>
          <w:b/>
        </w:rPr>
      </w:pPr>
    </w:p>
    <w:p w:rsidR="001D6F3E" w:rsidRDefault="001D6F3E" w:rsidP="00CD0AA9">
      <w:pPr>
        <w:rPr>
          <w:b/>
        </w:rPr>
      </w:pPr>
    </w:p>
    <w:p w:rsidR="001D6F3E" w:rsidRDefault="001D6F3E" w:rsidP="00CD0AA9">
      <w:pPr>
        <w:rPr>
          <w:b/>
        </w:rPr>
      </w:pPr>
    </w:p>
    <w:p w:rsidR="001D6F3E" w:rsidRDefault="001D6F3E" w:rsidP="00CD0AA9">
      <w:pPr>
        <w:rPr>
          <w:b/>
        </w:rPr>
      </w:pPr>
    </w:p>
    <w:p w:rsidR="00CD0AA9" w:rsidRDefault="00CD0AA9" w:rsidP="00CD0AA9">
      <w:pPr>
        <w:rPr>
          <w:b/>
        </w:rPr>
      </w:pPr>
      <w:r w:rsidRPr="00A827E8">
        <w:rPr>
          <w:b/>
        </w:rPr>
        <w:lastRenderedPageBreak/>
        <w:t>Explanation:</w:t>
      </w:r>
    </w:p>
    <w:p w:rsidR="00202BEC" w:rsidRPr="00202BEC" w:rsidRDefault="008B4160" w:rsidP="00F030FF">
      <w:pPr>
        <w:jc w:val="both"/>
      </w:pPr>
      <w:r>
        <w:rPr>
          <w:rFonts w:ascii="Arial" w:hAnsi="Arial" w:cs="Arial"/>
        </w:rPr>
        <w:t>Table</w:t>
      </w:r>
      <w:r w:rsidRPr="008A2D8D">
        <w:rPr>
          <w:rFonts w:ascii="Arial" w:hAnsi="Arial" w:cs="Arial"/>
        </w:rPr>
        <w:t xml:space="preserve"> shows the summary statistics of the variables used in the study.  These summary statistics reflect the overall picture of the variables.  </w:t>
      </w:r>
      <w:r w:rsidR="00CD0AA9">
        <w:t>Above mention table show the summary statistics of dependent and independent variable. Actually this summary shows the reflection of variables. In above table we calculate averages</w:t>
      </w:r>
      <w:r w:rsidR="00465303">
        <w:t>(mean, median, mode, standard deviation)</w:t>
      </w:r>
      <w:r w:rsidR="00CD0AA9">
        <w:t>, scenes, range and percentile of dependent and independent variables. Mostly the variable shows positive increase on averages. There is a negative sign show by GDP deflator,</w:t>
      </w:r>
      <w:r w:rsidR="00CD0AA9" w:rsidRPr="00E33DAB">
        <w:t xml:space="preserve"> </w:t>
      </w:r>
      <w:r w:rsidR="00CD0AA9">
        <w:t>GDP growth and import of goods and services and remaining two variables show positive response. In above table show the percentile of dependent and independent variable and we take 75, 50, 25 percentiles.</w:t>
      </w:r>
    </w:p>
    <w:p w:rsidR="003A377F" w:rsidRPr="00202BEC" w:rsidRDefault="00566DAF" w:rsidP="00202BEC">
      <w:pPr>
        <w:pStyle w:val="Heading1"/>
        <w:jc w:val="center"/>
        <w:rPr>
          <w:color w:val="auto"/>
          <w:u w:val="single"/>
        </w:rPr>
      </w:pPr>
      <w:r w:rsidRPr="00DD3238">
        <w:rPr>
          <w:color w:val="auto"/>
          <w:u w:val="single"/>
        </w:rPr>
        <w:t>Scatter-Plot Matrix</w:t>
      </w:r>
    </w:p>
    <w:p w:rsidR="003A377F" w:rsidRDefault="003A377F" w:rsidP="007B2507"/>
    <w:p w:rsidR="001D6F3E" w:rsidRDefault="001D6F3E" w:rsidP="007B2507"/>
    <w:p w:rsidR="001D6F3E" w:rsidRDefault="001D6F3E" w:rsidP="007B2507"/>
    <w:p w:rsidR="001D6F3E" w:rsidRDefault="001D6F3E" w:rsidP="007B2507"/>
    <w:p w:rsidR="00566DAF" w:rsidRPr="004C0D90" w:rsidRDefault="00566DAF" w:rsidP="00DA6726">
      <w:pPr>
        <w:jc w:val="center"/>
      </w:pPr>
      <w:r w:rsidRPr="004A6069">
        <w:rPr>
          <w:b/>
        </w:rPr>
        <w:t>Figure</w:t>
      </w:r>
      <w:r>
        <w:rPr>
          <w:b/>
        </w:rPr>
        <w:t xml:space="preserve"> 1                                                     </w:t>
      </w:r>
      <w:r w:rsidRPr="004A6069">
        <w:rPr>
          <w:b/>
        </w:rPr>
        <w:t>Figure</w:t>
      </w:r>
      <w:r>
        <w:rPr>
          <w:b/>
        </w:rPr>
        <w:t xml:space="preserve"> 2</w:t>
      </w:r>
    </w:p>
    <w:p w:rsidR="00202BEC" w:rsidRDefault="00566DAF" w:rsidP="00202BEC">
      <w:pPr>
        <w:rPr>
          <w:b/>
        </w:rPr>
      </w:pPr>
      <w:r>
        <w:rPr>
          <w:noProof/>
        </w:rPr>
        <w:drawing>
          <wp:inline distT="0" distB="0" distL="0" distR="0">
            <wp:extent cx="2647950" cy="36004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47950" cy="3600450"/>
                    </a:xfrm>
                    <a:prstGeom prst="rect">
                      <a:avLst/>
                    </a:prstGeom>
                    <a:noFill/>
                    <a:ln w="9525">
                      <a:noFill/>
                      <a:miter lim="800000"/>
                      <a:headEnd/>
                      <a:tailEnd/>
                    </a:ln>
                  </pic:spPr>
                </pic:pic>
              </a:graphicData>
            </a:graphic>
          </wp:inline>
        </w:drawing>
      </w:r>
      <w:r w:rsidRPr="00C46EAE">
        <w:rPr>
          <w:noProof/>
        </w:rPr>
        <w:drawing>
          <wp:inline distT="0" distB="0" distL="0" distR="0">
            <wp:extent cx="2647950" cy="35528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47950" cy="3552825"/>
                    </a:xfrm>
                    <a:prstGeom prst="rect">
                      <a:avLst/>
                    </a:prstGeom>
                    <a:noFill/>
                    <a:ln w="9525">
                      <a:noFill/>
                      <a:miter lim="800000"/>
                      <a:headEnd/>
                      <a:tailEnd/>
                    </a:ln>
                  </pic:spPr>
                </pic:pic>
              </a:graphicData>
            </a:graphic>
          </wp:inline>
        </w:drawing>
      </w:r>
    </w:p>
    <w:p w:rsidR="00202BEC" w:rsidRDefault="00202BEC" w:rsidP="00DA6726">
      <w:pPr>
        <w:jc w:val="center"/>
        <w:rPr>
          <w:b/>
        </w:rPr>
      </w:pPr>
    </w:p>
    <w:p w:rsidR="001D6F3E" w:rsidRDefault="001D6F3E" w:rsidP="00DA6726">
      <w:pPr>
        <w:jc w:val="center"/>
        <w:rPr>
          <w:b/>
        </w:rPr>
      </w:pPr>
    </w:p>
    <w:p w:rsidR="001D6F3E" w:rsidRDefault="001D6F3E" w:rsidP="00DA6726">
      <w:pPr>
        <w:jc w:val="center"/>
        <w:rPr>
          <w:b/>
        </w:rPr>
      </w:pPr>
    </w:p>
    <w:p w:rsidR="001D6F3E" w:rsidRDefault="001D6F3E" w:rsidP="00DA6726">
      <w:pPr>
        <w:jc w:val="center"/>
        <w:rPr>
          <w:b/>
        </w:rPr>
      </w:pPr>
    </w:p>
    <w:p w:rsidR="001D6F3E" w:rsidRDefault="001D6F3E" w:rsidP="00DA6726">
      <w:pPr>
        <w:jc w:val="center"/>
        <w:rPr>
          <w:b/>
        </w:rPr>
      </w:pPr>
    </w:p>
    <w:p w:rsidR="001D6F3E" w:rsidRDefault="001D6F3E" w:rsidP="00DA6726">
      <w:pPr>
        <w:jc w:val="center"/>
        <w:rPr>
          <w:b/>
        </w:rPr>
      </w:pPr>
    </w:p>
    <w:p w:rsidR="001D6F3E" w:rsidRDefault="001D6F3E" w:rsidP="00DA6726">
      <w:pPr>
        <w:jc w:val="center"/>
        <w:rPr>
          <w:b/>
        </w:rPr>
      </w:pPr>
    </w:p>
    <w:p w:rsidR="00566DAF" w:rsidRDefault="00566DAF" w:rsidP="00DA6726">
      <w:pPr>
        <w:jc w:val="center"/>
        <w:rPr>
          <w:b/>
        </w:rPr>
      </w:pPr>
      <w:r w:rsidRPr="004A6069">
        <w:rPr>
          <w:b/>
        </w:rPr>
        <w:lastRenderedPageBreak/>
        <w:t>Figure</w:t>
      </w:r>
      <w:r>
        <w:rPr>
          <w:b/>
        </w:rPr>
        <w:t xml:space="preserve"> 3                                               </w:t>
      </w:r>
      <w:r w:rsidRPr="004A6069">
        <w:rPr>
          <w:b/>
        </w:rPr>
        <w:t>Figure</w:t>
      </w:r>
      <w:r>
        <w:rPr>
          <w:b/>
        </w:rPr>
        <w:t xml:space="preserve"> 4</w:t>
      </w:r>
    </w:p>
    <w:p w:rsidR="008B4160" w:rsidRPr="00202BEC" w:rsidRDefault="00566DAF" w:rsidP="00202BEC">
      <w:pPr>
        <w:autoSpaceDE w:val="0"/>
        <w:autoSpaceDN w:val="0"/>
        <w:adjustRightInd w:val="0"/>
        <w:rPr>
          <w:lang w:val="en-GB"/>
        </w:rPr>
      </w:pPr>
      <w:r w:rsidRPr="00C46EAE">
        <w:rPr>
          <w:noProof/>
        </w:rPr>
        <w:drawing>
          <wp:inline distT="0" distB="0" distL="0" distR="0">
            <wp:extent cx="2476500" cy="31527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476500" cy="3152775"/>
                    </a:xfrm>
                    <a:prstGeom prst="rect">
                      <a:avLst/>
                    </a:prstGeom>
                    <a:noFill/>
                    <a:ln w="9525">
                      <a:noFill/>
                      <a:miter lim="800000"/>
                      <a:headEnd/>
                      <a:tailEnd/>
                    </a:ln>
                  </pic:spPr>
                </pic:pic>
              </a:graphicData>
            </a:graphic>
          </wp:inline>
        </w:drawing>
      </w:r>
      <w:r w:rsidRPr="00C46EAE">
        <w:rPr>
          <w:b/>
          <w:noProof/>
        </w:rPr>
        <w:drawing>
          <wp:inline distT="0" distB="0" distL="0" distR="0">
            <wp:extent cx="2809875" cy="3152775"/>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809875" cy="3152775"/>
                    </a:xfrm>
                    <a:prstGeom prst="rect">
                      <a:avLst/>
                    </a:prstGeom>
                    <a:noFill/>
                    <a:ln w="9525">
                      <a:noFill/>
                      <a:miter lim="800000"/>
                      <a:headEnd/>
                      <a:tailEnd/>
                    </a:ln>
                  </pic:spPr>
                </pic:pic>
              </a:graphicData>
            </a:graphic>
          </wp:inline>
        </w:drawing>
      </w:r>
    </w:p>
    <w:p w:rsidR="004A6069" w:rsidRPr="00DD3238" w:rsidRDefault="004A6069" w:rsidP="007B2507">
      <w:pPr>
        <w:pStyle w:val="Heading1"/>
        <w:rPr>
          <w:color w:val="auto"/>
          <w:u w:val="single"/>
        </w:rPr>
      </w:pPr>
      <w:r w:rsidRPr="00DD3238">
        <w:rPr>
          <w:color w:val="auto"/>
          <w:u w:val="single"/>
        </w:rPr>
        <w:t>Summary and Conclusion</w:t>
      </w:r>
    </w:p>
    <w:p w:rsidR="00E0518E" w:rsidRPr="00417B58" w:rsidRDefault="00E0518E" w:rsidP="007B2507">
      <w:pPr>
        <w:ind w:left="360"/>
        <w:rPr>
          <w:b/>
        </w:rPr>
      </w:pPr>
    </w:p>
    <w:p w:rsidR="00CB35E9" w:rsidRDefault="00417B58" w:rsidP="00F030FF">
      <w:pPr>
        <w:jc w:val="both"/>
      </w:pPr>
      <w:r>
        <w:t>Figure 1 shows the relationship between GDP growth rate and GDP deflator. The diagram reflects or that show the</w:t>
      </w:r>
      <w:r w:rsidR="006F4099">
        <w:t xml:space="preserve"> positive</w:t>
      </w:r>
      <w:r>
        <w:t xml:space="preserve"> effect</w:t>
      </w:r>
      <w:r w:rsidR="006F4099">
        <w:t xml:space="preserve"> </w:t>
      </w:r>
      <w:r>
        <w:t>of GDP</w:t>
      </w:r>
      <w:r w:rsidR="006F4099" w:rsidRPr="006F4099">
        <w:t xml:space="preserve"> </w:t>
      </w:r>
      <w:r w:rsidR="006F4099">
        <w:t>growth rate on GDP deflator</w:t>
      </w:r>
      <w:r>
        <w:t>.</w:t>
      </w:r>
      <w:r w:rsidR="00CB35E9">
        <w:t xml:space="preserve">The effect of money and </w:t>
      </w:r>
      <w:r w:rsidR="00B07B9B">
        <w:t>quasar</w:t>
      </w:r>
      <w:r w:rsidR="00CB35E9">
        <w:t xml:space="preserve"> money growth (</w:t>
      </w:r>
      <w:r w:rsidR="00B07B9B">
        <w:t>annual %</w:t>
      </w:r>
      <w:r w:rsidR="00CB35E9">
        <w:t>) on GDP deflator shows positive effect</w:t>
      </w:r>
      <w:r w:rsidR="00C22801">
        <w:t xml:space="preserve"> in figure 2</w:t>
      </w:r>
      <w:r w:rsidR="00CB35E9">
        <w:t>.</w:t>
      </w:r>
      <w:r w:rsidR="00D53E74">
        <w:t xml:space="preserve"> In figure 3 shows that the effect of import of goods and services on GDP deflator there is rise in graph but at some points the graph slopes fall slightly down but overall result show positive.</w:t>
      </w:r>
      <w:r w:rsidR="000908FC">
        <w:t xml:space="preserve"> In figure 4 shows the effect</w:t>
      </w:r>
      <w:r w:rsidR="003C2E08">
        <w:t xml:space="preserve"> of Unemployment of (total </w:t>
      </w:r>
      <w:r w:rsidR="00B07B9B">
        <w:t>labor</w:t>
      </w:r>
      <w:r w:rsidR="003C2E08">
        <w:t xml:space="preserve"> </w:t>
      </w:r>
      <w:r w:rsidR="00B07B9B">
        <w:t>force</w:t>
      </w:r>
      <w:r w:rsidR="003C2E08">
        <w:t>) on GDP deflator</w:t>
      </w:r>
      <w:r w:rsidR="00657FB3">
        <w:t xml:space="preserve"> negative effect</w:t>
      </w:r>
      <w:r w:rsidR="00A04E40">
        <w:t>, at starting point the plots show a slightly rise and go to at peak but after that the plots rapidly fall down.</w:t>
      </w:r>
    </w:p>
    <w:p w:rsidR="004A6069" w:rsidRPr="00742730" w:rsidRDefault="00BB0C8B" w:rsidP="00F030FF">
      <w:pPr>
        <w:jc w:val="both"/>
      </w:pPr>
      <w:r>
        <w:t>The positive effect of independent variables means there is any increase in independent variables would be raise the value of dependent variable too, whereas it would happen reciprocally if the effect of independent variable on the dependent variable is negative.</w:t>
      </w:r>
      <w:r w:rsidR="00742730" w:rsidRPr="00742730">
        <w:t xml:space="preserve">From the above analysis </w:t>
      </w:r>
      <w:r w:rsidR="00742730">
        <w:t>we conclude that GDP growth rate, money and quasi (m2)</w:t>
      </w:r>
      <w:r w:rsidR="00B07B9B">
        <w:t>, import</w:t>
      </w:r>
      <w:r w:rsidR="00742730">
        <w:t xml:space="preserve"> of goods and services and unemployment are the important factor of economic growth of </w:t>
      </w:r>
      <w:r w:rsidR="00B07B9B">
        <w:t>Australia</w:t>
      </w:r>
      <w:r w:rsidR="00742730">
        <w:t>.</w:t>
      </w:r>
    </w:p>
    <w:p w:rsidR="004A6069" w:rsidRPr="00DD3238" w:rsidRDefault="004A6069" w:rsidP="001D6F3E">
      <w:pPr>
        <w:pStyle w:val="Heading1"/>
        <w:rPr>
          <w:color w:val="auto"/>
          <w:u w:val="single"/>
        </w:rPr>
      </w:pPr>
      <w:r w:rsidRPr="00DD3238">
        <w:rPr>
          <w:color w:val="auto"/>
          <w:u w:val="single"/>
        </w:rPr>
        <w:t>References</w:t>
      </w:r>
    </w:p>
    <w:p w:rsidR="003F0B17" w:rsidRPr="003965E1" w:rsidRDefault="003F0B17" w:rsidP="003F0B17">
      <w:pPr>
        <w:pStyle w:val="ListParagraph"/>
        <w:numPr>
          <w:ilvl w:val="0"/>
          <w:numId w:val="3"/>
        </w:numPr>
      </w:pPr>
      <w:r w:rsidRPr="003965E1">
        <w:t>Bank national accounts data, and OECD National Accounts data files.</w:t>
      </w:r>
    </w:p>
    <w:p w:rsidR="003F0B17" w:rsidRDefault="004E6CF7" w:rsidP="003F0B17">
      <w:pPr>
        <w:pStyle w:val="ListParagraph"/>
        <w:numPr>
          <w:ilvl w:val="0"/>
          <w:numId w:val="3"/>
        </w:numPr>
        <w:spacing w:after="200" w:line="276" w:lineRule="auto"/>
      </w:pPr>
      <w:hyperlink r:id="rId14" w:history="1">
        <w:r w:rsidR="003F0B17" w:rsidRPr="003F0B17">
          <w:rPr>
            <w:rStyle w:val="Hyperlink"/>
            <w:color w:val="000000" w:themeColor="text1"/>
          </w:rPr>
          <w:t>http://en.wikipedia.org/Economy_of_india</w:t>
        </w:r>
      </w:hyperlink>
    </w:p>
    <w:p w:rsidR="003F0B17" w:rsidRPr="003F0B17" w:rsidRDefault="003F0B17" w:rsidP="003F0B17">
      <w:pPr>
        <w:pStyle w:val="ListParagraph"/>
        <w:numPr>
          <w:ilvl w:val="0"/>
          <w:numId w:val="3"/>
        </w:numPr>
        <w:spacing w:after="200" w:line="276" w:lineRule="auto"/>
        <w:rPr>
          <w:color w:val="000000" w:themeColor="text1"/>
        </w:rPr>
      </w:pPr>
      <w:r w:rsidRPr="003965E1">
        <w:t>Definitions of the variables correspond to the World Bank national accounts data</w:t>
      </w:r>
    </w:p>
    <w:p w:rsidR="003F0B17" w:rsidRPr="003F0B17" w:rsidRDefault="004E6CF7" w:rsidP="003F0B17">
      <w:pPr>
        <w:pStyle w:val="ListParagraph"/>
        <w:numPr>
          <w:ilvl w:val="0"/>
          <w:numId w:val="3"/>
        </w:numPr>
        <w:spacing w:after="200" w:line="276" w:lineRule="auto"/>
        <w:rPr>
          <w:color w:val="000000" w:themeColor="text1"/>
        </w:rPr>
      </w:pPr>
      <w:hyperlink r:id="rId15" w:history="1">
        <w:r w:rsidR="003F0B17" w:rsidRPr="003965E1">
          <w:rPr>
            <w:rStyle w:val="Hyperlink"/>
          </w:rPr>
          <w:t>http://www.netmba.com/statistics/plot/scatter/</w:t>
        </w:r>
      </w:hyperlink>
    </w:p>
    <w:p w:rsidR="00866236" w:rsidRPr="001D6F3E" w:rsidRDefault="00866236" w:rsidP="007B2507">
      <w:pPr>
        <w:pStyle w:val="ListParagraph"/>
        <w:numPr>
          <w:ilvl w:val="0"/>
          <w:numId w:val="3"/>
        </w:numPr>
        <w:spacing w:after="200" w:line="276" w:lineRule="auto"/>
      </w:pPr>
      <w:r w:rsidRPr="003965E1">
        <w:t>Source OECD National Accounts data files.</w:t>
      </w:r>
    </w:p>
    <w:sectPr w:rsidR="00866236" w:rsidRPr="001D6F3E" w:rsidSect="00360E06">
      <w:headerReference w:type="default" r:id="rId16"/>
      <w:footerReference w:type="default" r:id="rId17"/>
      <w:pgSz w:w="12240" w:h="15840"/>
      <w:pgMar w:top="1440" w:right="1800" w:bottom="1440" w:left="1800" w:header="864"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453" w:rsidRDefault="00376453" w:rsidP="007B2507">
      <w:r>
        <w:separator/>
      </w:r>
    </w:p>
  </w:endnote>
  <w:endnote w:type="continuationSeparator" w:id="1">
    <w:p w:rsidR="00376453" w:rsidRDefault="00376453" w:rsidP="007B2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54" w:rsidRDefault="00FF4554">
    <w:pPr>
      <w:pStyle w:val="Footer"/>
      <w:pBdr>
        <w:top w:val="thinThickSmallGap" w:sz="24" w:space="1" w:color="622423" w:themeColor="accent2" w:themeShade="7F"/>
      </w:pBdr>
      <w:rPr>
        <w:rFonts w:asciiTheme="majorHAnsi" w:hAnsiTheme="majorHAnsi"/>
      </w:rPr>
    </w:pPr>
    <w:r>
      <w:rPr>
        <w:rFonts w:asciiTheme="majorHAnsi" w:hAnsiTheme="majorHAnsi"/>
      </w:rPr>
      <w:t>Superior University, Lahore.</w:t>
    </w:r>
    <w:r>
      <w:rPr>
        <w:rFonts w:asciiTheme="majorHAnsi" w:hAnsiTheme="majorHAnsi"/>
      </w:rPr>
      <w:ptab w:relativeTo="margin" w:alignment="right" w:leader="none"/>
    </w:r>
    <w:r>
      <w:rPr>
        <w:rFonts w:asciiTheme="majorHAnsi" w:hAnsiTheme="majorHAnsi"/>
      </w:rPr>
      <w:t xml:space="preserve">Page </w:t>
    </w:r>
    <w:fldSimple w:instr=" PAGE   \* MERGEFORMAT ">
      <w:r w:rsidR="00AE1EAC" w:rsidRPr="00AE1EAC">
        <w:rPr>
          <w:rFonts w:asciiTheme="majorHAnsi" w:hAnsiTheme="majorHAnsi"/>
          <w:noProof/>
        </w:rPr>
        <w:t>2</w:t>
      </w:r>
    </w:fldSimple>
  </w:p>
  <w:p w:rsidR="00FF4554" w:rsidRDefault="00FF4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453" w:rsidRDefault="00376453" w:rsidP="007B2507">
      <w:r>
        <w:separator/>
      </w:r>
    </w:p>
  </w:footnote>
  <w:footnote w:type="continuationSeparator" w:id="1">
    <w:p w:rsidR="00376453" w:rsidRDefault="00376453" w:rsidP="007B2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bCs/>
        <w:sz w:val="32"/>
        <w:szCs w:val="28"/>
      </w:rPr>
      <w:alias w:val="Title"/>
      <w:id w:val="77738743"/>
      <w:placeholder>
        <w:docPart w:val="8640212511684B93B1CD28A59562F840"/>
      </w:placeholder>
      <w:dataBinding w:prefixMappings="xmlns:ns0='http://schemas.openxmlformats.org/package/2006/metadata/core-properties' xmlns:ns1='http://purl.org/dc/elements/1.1/'" w:xpath="/ns0:coreProperties[1]/ns1:title[1]" w:storeItemID="{6C3C8BC8-F283-45AE-878A-BAB7291924A1}"/>
      <w:text/>
    </w:sdtPr>
    <w:sdtContent>
      <w:p w:rsidR="00FF4554" w:rsidRDefault="00FF4554" w:rsidP="00D76231">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FF4554">
          <w:rPr>
            <w:rFonts w:eastAsiaTheme="majorEastAsia" w:cstheme="majorBidi"/>
            <w:b/>
            <w:bCs/>
            <w:sz w:val="32"/>
            <w:szCs w:val="28"/>
          </w:rPr>
          <w:t>Determinants of GDP in AUSTRAILIA</w:t>
        </w:r>
      </w:p>
    </w:sdtContent>
  </w:sdt>
  <w:p w:rsidR="007B2507" w:rsidRDefault="007B2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C0B"/>
    <w:multiLevelType w:val="hybridMultilevel"/>
    <w:tmpl w:val="9E3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855B0"/>
    <w:multiLevelType w:val="hybridMultilevel"/>
    <w:tmpl w:val="E77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17D2D"/>
    <w:multiLevelType w:val="hybridMultilevel"/>
    <w:tmpl w:val="0B9EE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C4338"/>
    <w:multiLevelType w:val="hybridMultilevel"/>
    <w:tmpl w:val="98CC4B20"/>
    <w:lvl w:ilvl="0" w:tplc="48704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4B1AF6"/>
    <w:rsid w:val="00025B4C"/>
    <w:rsid w:val="00063354"/>
    <w:rsid w:val="00071D76"/>
    <w:rsid w:val="00075064"/>
    <w:rsid w:val="000908FC"/>
    <w:rsid w:val="000D61A3"/>
    <w:rsid w:val="000E54DC"/>
    <w:rsid w:val="0014177B"/>
    <w:rsid w:val="001541AF"/>
    <w:rsid w:val="001A50E3"/>
    <w:rsid w:val="001B099B"/>
    <w:rsid w:val="001B7607"/>
    <w:rsid w:val="001C6891"/>
    <w:rsid w:val="001D6F3E"/>
    <w:rsid w:val="00202BEC"/>
    <w:rsid w:val="00214159"/>
    <w:rsid w:val="002607AF"/>
    <w:rsid w:val="002655FA"/>
    <w:rsid w:val="002E5B80"/>
    <w:rsid w:val="002E6005"/>
    <w:rsid w:val="003045BE"/>
    <w:rsid w:val="0032068D"/>
    <w:rsid w:val="00360E06"/>
    <w:rsid w:val="00375369"/>
    <w:rsid w:val="00376453"/>
    <w:rsid w:val="0038590B"/>
    <w:rsid w:val="003965E1"/>
    <w:rsid w:val="003A246A"/>
    <w:rsid w:val="003A2857"/>
    <w:rsid w:val="003A377F"/>
    <w:rsid w:val="003A79CB"/>
    <w:rsid w:val="003B62C6"/>
    <w:rsid w:val="003C207B"/>
    <w:rsid w:val="003C2E08"/>
    <w:rsid w:val="003F0B17"/>
    <w:rsid w:val="00402CAB"/>
    <w:rsid w:val="0041421A"/>
    <w:rsid w:val="00415072"/>
    <w:rsid w:val="00417B58"/>
    <w:rsid w:val="0042011B"/>
    <w:rsid w:val="00431367"/>
    <w:rsid w:val="00432B59"/>
    <w:rsid w:val="00465303"/>
    <w:rsid w:val="00476189"/>
    <w:rsid w:val="00483592"/>
    <w:rsid w:val="004922A2"/>
    <w:rsid w:val="004A6069"/>
    <w:rsid w:val="004B1AF6"/>
    <w:rsid w:val="004C0D90"/>
    <w:rsid w:val="004C508C"/>
    <w:rsid w:val="004E17AE"/>
    <w:rsid w:val="004E6CF7"/>
    <w:rsid w:val="00500B5E"/>
    <w:rsid w:val="00552CE2"/>
    <w:rsid w:val="00566DAF"/>
    <w:rsid w:val="005752B1"/>
    <w:rsid w:val="0057629E"/>
    <w:rsid w:val="0058385A"/>
    <w:rsid w:val="005A1997"/>
    <w:rsid w:val="005A36DF"/>
    <w:rsid w:val="005C3512"/>
    <w:rsid w:val="005C7B22"/>
    <w:rsid w:val="005F6CF4"/>
    <w:rsid w:val="006254A9"/>
    <w:rsid w:val="00642890"/>
    <w:rsid w:val="00655657"/>
    <w:rsid w:val="00657FB3"/>
    <w:rsid w:val="00665396"/>
    <w:rsid w:val="00671B3E"/>
    <w:rsid w:val="006B649B"/>
    <w:rsid w:val="006D3D04"/>
    <w:rsid w:val="006F4099"/>
    <w:rsid w:val="00721957"/>
    <w:rsid w:val="00727BF1"/>
    <w:rsid w:val="00742730"/>
    <w:rsid w:val="00770772"/>
    <w:rsid w:val="0077797B"/>
    <w:rsid w:val="00784033"/>
    <w:rsid w:val="007906A8"/>
    <w:rsid w:val="007B2507"/>
    <w:rsid w:val="007E7417"/>
    <w:rsid w:val="007F31EB"/>
    <w:rsid w:val="007F5137"/>
    <w:rsid w:val="0080060D"/>
    <w:rsid w:val="00820CC3"/>
    <w:rsid w:val="00866236"/>
    <w:rsid w:val="00875822"/>
    <w:rsid w:val="008800EF"/>
    <w:rsid w:val="008944F2"/>
    <w:rsid w:val="008B0061"/>
    <w:rsid w:val="008B4160"/>
    <w:rsid w:val="008C14FC"/>
    <w:rsid w:val="008C1F11"/>
    <w:rsid w:val="008E3A5A"/>
    <w:rsid w:val="0091195F"/>
    <w:rsid w:val="009553E3"/>
    <w:rsid w:val="00975175"/>
    <w:rsid w:val="0098239C"/>
    <w:rsid w:val="009875B9"/>
    <w:rsid w:val="009919F5"/>
    <w:rsid w:val="00996037"/>
    <w:rsid w:val="009C478F"/>
    <w:rsid w:val="009E5100"/>
    <w:rsid w:val="00A04A24"/>
    <w:rsid w:val="00A04E40"/>
    <w:rsid w:val="00A11EB4"/>
    <w:rsid w:val="00A176CD"/>
    <w:rsid w:val="00A335AD"/>
    <w:rsid w:val="00A57681"/>
    <w:rsid w:val="00A70237"/>
    <w:rsid w:val="00A70B7E"/>
    <w:rsid w:val="00A827E8"/>
    <w:rsid w:val="00A924EB"/>
    <w:rsid w:val="00AA0A85"/>
    <w:rsid w:val="00AA7DEC"/>
    <w:rsid w:val="00AB216F"/>
    <w:rsid w:val="00AC2847"/>
    <w:rsid w:val="00AC456F"/>
    <w:rsid w:val="00AE1EAC"/>
    <w:rsid w:val="00AE572F"/>
    <w:rsid w:val="00AF439E"/>
    <w:rsid w:val="00B07B9B"/>
    <w:rsid w:val="00B4245C"/>
    <w:rsid w:val="00BA0252"/>
    <w:rsid w:val="00BA09FA"/>
    <w:rsid w:val="00BB0C8B"/>
    <w:rsid w:val="00BC2548"/>
    <w:rsid w:val="00C05BFA"/>
    <w:rsid w:val="00C22801"/>
    <w:rsid w:val="00C36A6F"/>
    <w:rsid w:val="00C47827"/>
    <w:rsid w:val="00C57BD5"/>
    <w:rsid w:val="00C61225"/>
    <w:rsid w:val="00C86FB8"/>
    <w:rsid w:val="00CA684F"/>
    <w:rsid w:val="00CA727A"/>
    <w:rsid w:val="00CB35E9"/>
    <w:rsid w:val="00CB40D5"/>
    <w:rsid w:val="00CD0AA9"/>
    <w:rsid w:val="00CE132F"/>
    <w:rsid w:val="00CF71F0"/>
    <w:rsid w:val="00D007C4"/>
    <w:rsid w:val="00D0242F"/>
    <w:rsid w:val="00D0742F"/>
    <w:rsid w:val="00D44E03"/>
    <w:rsid w:val="00D53E74"/>
    <w:rsid w:val="00D60A17"/>
    <w:rsid w:val="00D63545"/>
    <w:rsid w:val="00D76231"/>
    <w:rsid w:val="00DA24EA"/>
    <w:rsid w:val="00DA3A5C"/>
    <w:rsid w:val="00DA6726"/>
    <w:rsid w:val="00DD0784"/>
    <w:rsid w:val="00DD3238"/>
    <w:rsid w:val="00E0518E"/>
    <w:rsid w:val="00E2220E"/>
    <w:rsid w:val="00E33DAB"/>
    <w:rsid w:val="00E60E98"/>
    <w:rsid w:val="00E65974"/>
    <w:rsid w:val="00E65DCE"/>
    <w:rsid w:val="00E70111"/>
    <w:rsid w:val="00F030FF"/>
    <w:rsid w:val="00F17C5F"/>
    <w:rsid w:val="00F436C8"/>
    <w:rsid w:val="00F4778A"/>
    <w:rsid w:val="00F70FB5"/>
    <w:rsid w:val="00F84B34"/>
    <w:rsid w:val="00FA0782"/>
    <w:rsid w:val="00FB473B"/>
    <w:rsid w:val="00FC2AF2"/>
    <w:rsid w:val="00FF45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072"/>
    <w:rPr>
      <w:sz w:val="24"/>
      <w:szCs w:val="24"/>
    </w:rPr>
  </w:style>
  <w:style w:type="paragraph" w:styleId="Heading1">
    <w:name w:val="heading 1"/>
    <w:basedOn w:val="Normal"/>
    <w:next w:val="Normal"/>
    <w:link w:val="Heading1Char"/>
    <w:qFormat/>
    <w:rsid w:val="0080060D"/>
    <w:pPr>
      <w:keepNext/>
      <w:keepLines/>
      <w:spacing w:before="480"/>
      <w:outlineLvl w:val="0"/>
    </w:pPr>
    <w:rPr>
      <w:rFonts w:eastAsiaTheme="majorEastAsia" w:cstheme="majorBidi"/>
      <w:b/>
      <w:bCs/>
      <w:color w:val="365F91" w:themeColor="accent1" w:themeShade="BF"/>
      <w:sz w:val="32"/>
      <w:szCs w:val="28"/>
    </w:rPr>
  </w:style>
  <w:style w:type="paragraph" w:styleId="Heading3">
    <w:name w:val="heading 3"/>
    <w:basedOn w:val="Normal"/>
    <w:next w:val="Normal"/>
    <w:link w:val="Heading3Char"/>
    <w:semiHidden/>
    <w:unhideWhenUsed/>
    <w:qFormat/>
    <w:rsid w:val="003A24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0D90"/>
    <w:rPr>
      <w:rFonts w:ascii="Tahoma" w:hAnsi="Tahoma" w:cs="Tahoma"/>
      <w:sz w:val="16"/>
      <w:szCs w:val="16"/>
    </w:rPr>
  </w:style>
  <w:style w:type="character" w:customStyle="1" w:styleId="BalloonTextChar">
    <w:name w:val="Balloon Text Char"/>
    <w:basedOn w:val="DefaultParagraphFont"/>
    <w:link w:val="BalloonText"/>
    <w:rsid w:val="004C0D90"/>
    <w:rPr>
      <w:rFonts w:ascii="Tahoma" w:hAnsi="Tahoma" w:cs="Tahoma"/>
      <w:sz w:val="16"/>
      <w:szCs w:val="16"/>
    </w:rPr>
  </w:style>
  <w:style w:type="paragraph" w:styleId="ListParagraph">
    <w:name w:val="List Paragraph"/>
    <w:basedOn w:val="Normal"/>
    <w:uiPriority w:val="34"/>
    <w:qFormat/>
    <w:rsid w:val="001541AF"/>
    <w:pPr>
      <w:ind w:left="720"/>
      <w:contextualSpacing/>
    </w:pPr>
  </w:style>
  <w:style w:type="table" w:styleId="TableGrid">
    <w:name w:val="Table Grid"/>
    <w:basedOn w:val="TableNormal"/>
    <w:rsid w:val="00671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3A246A"/>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80060D"/>
    <w:rPr>
      <w:rFonts w:eastAsiaTheme="majorEastAsia" w:cstheme="majorBidi"/>
      <w:b/>
      <w:bCs/>
      <w:color w:val="365F91" w:themeColor="accent1" w:themeShade="BF"/>
      <w:sz w:val="32"/>
      <w:szCs w:val="28"/>
    </w:rPr>
  </w:style>
  <w:style w:type="character" w:styleId="Emphasis">
    <w:name w:val="Emphasis"/>
    <w:basedOn w:val="DefaultParagraphFont"/>
    <w:qFormat/>
    <w:rsid w:val="00CF71F0"/>
    <w:rPr>
      <w:i/>
      <w:iCs/>
    </w:rPr>
  </w:style>
  <w:style w:type="paragraph" w:styleId="Header">
    <w:name w:val="header"/>
    <w:basedOn w:val="Normal"/>
    <w:link w:val="HeaderChar"/>
    <w:uiPriority w:val="99"/>
    <w:rsid w:val="007B2507"/>
    <w:pPr>
      <w:tabs>
        <w:tab w:val="center" w:pos="4680"/>
        <w:tab w:val="right" w:pos="9360"/>
      </w:tabs>
    </w:pPr>
  </w:style>
  <w:style w:type="character" w:customStyle="1" w:styleId="HeaderChar">
    <w:name w:val="Header Char"/>
    <w:basedOn w:val="DefaultParagraphFont"/>
    <w:link w:val="Header"/>
    <w:uiPriority w:val="99"/>
    <w:rsid w:val="007B2507"/>
    <w:rPr>
      <w:sz w:val="24"/>
      <w:szCs w:val="24"/>
    </w:rPr>
  </w:style>
  <w:style w:type="paragraph" w:styleId="Footer">
    <w:name w:val="footer"/>
    <w:basedOn w:val="Normal"/>
    <w:link w:val="FooterChar"/>
    <w:uiPriority w:val="99"/>
    <w:rsid w:val="007B2507"/>
    <w:pPr>
      <w:tabs>
        <w:tab w:val="center" w:pos="4680"/>
        <w:tab w:val="right" w:pos="9360"/>
      </w:tabs>
    </w:pPr>
  </w:style>
  <w:style w:type="character" w:customStyle="1" w:styleId="FooterChar">
    <w:name w:val="Footer Char"/>
    <w:basedOn w:val="DefaultParagraphFont"/>
    <w:link w:val="Footer"/>
    <w:uiPriority w:val="99"/>
    <w:rsid w:val="007B2507"/>
    <w:rPr>
      <w:sz w:val="24"/>
      <w:szCs w:val="24"/>
    </w:rPr>
  </w:style>
  <w:style w:type="character" w:styleId="Hyperlink">
    <w:name w:val="Hyperlink"/>
    <w:basedOn w:val="DefaultParagraphFont"/>
    <w:uiPriority w:val="99"/>
    <w:unhideWhenUsed/>
    <w:rsid w:val="008662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9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etmba.com/statistics/plot/scatte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Economy_of_ind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40212511684B93B1CD28A59562F840"/>
        <w:category>
          <w:name w:val="General"/>
          <w:gallery w:val="placeholder"/>
        </w:category>
        <w:types>
          <w:type w:val="bbPlcHdr"/>
        </w:types>
        <w:behaviors>
          <w:behavior w:val="content"/>
        </w:behaviors>
        <w:guid w:val="{FB93F323-8095-458E-887A-635CB09FD741}"/>
      </w:docPartPr>
      <w:docPartBody>
        <w:p w:rsidR="0063401A" w:rsidRDefault="0063401A" w:rsidP="0063401A">
          <w:pPr>
            <w:pStyle w:val="8640212511684B93B1CD28A59562F8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401A"/>
    <w:rsid w:val="005220BA"/>
    <w:rsid w:val="0063401A"/>
    <w:rsid w:val="00A84DE2"/>
    <w:rsid w:val="00C70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C24419EA345798679ED19F6D0215D">
    <w:name w:val="15FC24419EA345798679ED19F6D0215D"/>
    <w:rsid w:val="0063401A"/>
  </w:style>
  <w:style w:type="paragraph" w:customStyle="1" w:styleId="B3BDB893939C40398320555643F51C89">
    <w:name w:val="B3BDB893939C40398320555643F51C89"/>
    <w:rsid w:val="0063401A"/>
  </w:style>
  <w:style w:type="paragraph" w:customStyle="1" w:styleId="8640212511684B93B1CD28A59562F840">
    <w:name w:val="8640212511684B93B1CD28A59562F840"/>
    <w:rsid w:val="006340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CFEE-31D7-4DD8-B021-D80681EA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GDP in AUSTRAILIA</dc:title>
  <dc:subject/>
  <dc:creator>ab malik</dc:creator>
  <cp:keywords/>
  <dc:description/>
  <cp:lastModifiedBy>ab</cp:lastModifiedBy>
  <cp:revision>32</cp:revision>
  <dcterms:created xsi:type="dcterms:W3CDTF">2011-04-11T09:33:00Z</dcterms:created>
  <dcterms:modified xsi:type="dcterms:W3CDTF">2012-10-31T20:17:00Z</dcterms:modified>
</cp:coreProperties>
</file>